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360"/>
        <w:ind w:firstLine="0" w:left="-284"/>
        <w:jc w:val="center"/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 w:firstLine="0" w:left="-284"/>
        <w:rPr>
          <w:sz w:val="32"/>
        </w:rPr>
      </w:pPr>
      <w:r>
        <w:rPr>
          <w:sz w:val="32"/>
        </w:rPr>
        <w:t>КЕМЕРОВСКАЯ ОБЛАСТЬ</w:t>
      </w:r>
    </w:p>
    <w:p w14:paraId="03000000">
      <w:pPr>
        <w:pStyle w:val="Style_1"/>
        <w:ind w:firstLine="0" w:left="-284"/>
        <w:rPr>
          <w:sz w:val="32"/>
        </w:rPr>
      </w:pPr>
      <w:r>
        <w:rPr>
          <w:sz w:val="32"/>
        </w:rPr>
        <w:t xml:space="preserve">АДМИНИСТРАЦИЯ </w:t>
      </w:r>
    </w:p>
    <w:p w14:paraId="04000000">
      <w:pPr>
        <w:pStyle w:val="Style_1"/>
        <w:ind w:firstLine="0" w:left="-284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5000000">
      <w:pPr>
        <w:pStyle w:val="Style_2"/>
        <w:spacing w:before="360"/>
        <w:ind w:firstLine="0" w:left="-284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6000000">
      <w:pPr>
        <w:spacing w:before="480"/>
        <w:ind w:firstLine="0" w:left="-284"/>
        <w:jc w:val="center"/>
        <w:rPr>
          <w:sz w:val="28"/>
          <w:u w:val="single"/>
        </w:rPr>
      </w:pPr>
      <w:r>
        <w:t>от</w:t>
      </w:r>
      <w:r>
        <w:rPr>
          <w:sz w:val="28"/>
        </w:rPr>
        <w:t xml:space="preserve"> </w:t>
      </w:r>
      <w:r>
        <w:rPr>
          <w:sz w:val="28"/>
          <w:u w:val="single"/>
        </w:rPr>
        <w:t>«24»</w:t>
      </w:r>
      <w:r>
        <w:rPr>
          <w:sz w:val="28"/>
          <w:u w:val="single"/>
        </w:rPr>
        <w:t xml:space="preserve"> апреля 2026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№  </w:t>
      </w:r>
      <w:r>
        <w:rPr>
          <w:sz w:val="28"/>
          <w:u w:val="single"/>
        </w:rPr>
        <w:t>373-П</w:t>
      </w:r>
    </w:p>
    <w:p w14:paraId="07000000">
      <w:pPr>
        <w:spacing w:before="480"/>
        <w:ind w:firstLine="0" w:left="-284"/>
        <w:jc w:val="center"/>
        <w:rPr>
          <w:sz w:val="28"/>
        </w:rPr>
      </w:pPr>
      <w:r>
        <w:t>пгт. Промышленная</w:t>
      </w:r>
    </w:p>
    <w:p w14:paraId="08000000">
      <w:pPr>
        <w:spacing w:before="120"/>
        <w:ind w:firstLine="0" w:left="-284"/>
        <w:jc w:val="center"/>
        <w:rPr>
          <w:sz w:val="28"/>
        </w:rPr>
      </w:pPr>
    </w:p>
    <w:p w14:paraId="09000000">
      <w:pPr>
        <w:pStyle w:val="Style_3"/>
        <w:ind w:hanging="142" w:left="-284"/>
        <w:jc w:val="center"/>
        <w:rPr>
          <w:b w:val="1"/>
          <w:sz w:val="28"/>
        </w:rPr>
      </w:pPr>
      <w:r>
        <w:rPr>
          <w:b w:val="1"/>
          <w:sz w:val="28"/>
        </w:rPr>
        <w:t>Об итогах реализации в 2025 году муниципальной программы «Функционирование органов местного самоуправления Промышленновского муниципального округа» на 2018 - 2027 годы</w:t>
      </w:r>
    </w:p>
    <w:p w14:paraId="0A000000">
      <w:pPr>
        <w:ind w:firstLine="0" w:left="-284"/>
        <w:rPr>
          <w:sz w:val="28"/>
        </w:rPr>
      </w:pPr>
    </w:p>
    <w:p w14:paraId="0B000000">
      <w:pPr>
        <w:pStyle w:val="Style_3"/>
        <w:ind w:firstLine="567" w:left="-284"/>
        <w:jc w:val="both"/>
        <w:rPr>
          <w:sz w:val="28"/>
        </w:rPr>
      </w:pPr>
      <w:r>
        <w:rPr>
          <w:sz w:val="28"/>
        </w:rPr>
        <w:t xml:space="preserve">Заслушав и обсудив на коллегии администрации Промышленновского муниципального округа  информацию  заместителя главы Промышленновского муниципального округа А.А. Селиверстовой об итогах реализации в 2025 году  муниципальной программы «Функционирование органов местного самоуправления Промышленновского муниципального округа» на                     2018 - 2027 годы (далее – программа):  </w:t>
      </w:r>
    </w:p>
    <w:p w14:paraId="0C000000">
      <w:pPr>
        <w:pStyle w:val="Style_4"/>
        <w:numPr>
          <w:ilvl w:val="0"/>
          <w:numId w:val="1"/>
        </w:numPr>
        <w:tabs>
          <w:tab w:leader="none" w:pos="426" w:val="left"/>
          <w:tab w:leader="none" w:pos="709" w:val="left"/>
          <w:tab w:leader="none" w:pos="851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>Принять к сведению информацию об исполнении программы.</w:t>
      </w:r>
    </w:p>
    <w:p w14:paraId="0D000000">
      <w:pPr>
        <w:pStyle w:val="Style_4"/>
        <w:numPr>
          <w:ilvl w:val="0"/>
          <w:numId w:val="1"/>
        </w:numPr>
        <w:tabs>
          <w:tab w:leader="none" w:pos="284" w:val="left"/>
          <w:tab w:leader="none" w:pos="567" w:val="left"/>
        </w:tabs>
        <w:ind w:firstLine="567" w:left="-284"/>
        <w:jc w:val="both"/>
        <w:rPr>
          <w:sz w:val="28"/>
        </w:rPr>
      </w:pPr>
      <w:r>
        <w:rPr>
          <w:sz w:val="28"/>
        </w:rPr>
        <w:t>Директору программы обеспечить выполнение мероприятий и индикаторов муниципальной программы «Функционирование органов местного самоуправления Промышленновского муниципального округа» на                     2018 - 2027 годы.</w:t>
      </w:r>
    </w:p>
    <w:p w14:paraId="0E000000">
      <w:pPr>
        <w:pStyle w:val="Style_4"/>
        <w:numPr>
          <w:ilvl w:val="0"/>
          <w:numId w:val="1"/>
        </w:numPr>
        <w:tabs>
          <w:tab w:leader="none" w:pos="284" w:val="left"/>
          <w:tab w:leader="none" w:pos="426" w:val="left"/>
          <w:tab w:leader="none" w:pos="709" w:val="left"/>
          <w:tab w:leader="none" w:pos="851" w:val="left"/>
        </w:tabs>
        <w:ind w:firstLine="567" w:left="-284" w:right="-1"/>
        <w:jc w:val="both"/>
        <w:rPr>
          <w:sz w:val="28"/>
        </w:rPr>
      </w:pPr>
      <w:r>
        <w:rPr>
          <w:sz w:val="28"/>
        </w:rPr>
        <w:t xml:space="preserve">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телекоммуникационной сети «Интернет».</w:t>
      </w:r>
    </w:p>
    <w:p w14:paraId="0F000000">
      <w:pPr>
        <w:pStyle w:val="Style_4"/>
        <w:numPr>
          <w:ilvl w:val="0"/>
          <w:numId w:val="1"/>
        </w:numPr>
        <w:tabs>
          <w:tab w:leader="none" w:pos="0" w:val="left"/>
          <w:tab w:leader="none" w:pos="284" w:val="left"/>
          <w:tab w:leader="none" w:pos="426" w:val="left"/>
          <w:tab w:leader="none" w:pos="709" w:val="left"/>
        </w:tabs>
        <w:ind w:firstLine="567" w:left="-284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заместителя главы Промышленновского муниципального округа                        А.А. Селиверстову     </w:t>
      </w:r>
    </w:p>
    <w:p w14:paraId="10000000">
      <w:pPr>
        <w:pStyle w:val="Style_4"/>
        <w:numPr>
          <w:ilvl w:val="0"/>
          <w:numId w:val="1"/>
        </w:numPr>
        <w:tabs>
          <w:tab w:leader="none" w:pos="709" w:val="left"/>
          <w:tab w:leader="none" w:pos="851" w:val="left"/>
        </w:tabs>
        <w:ind w:firstLine="568" w:left="-284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подписания.        </w:t>
      </w:r>
    </w:p>
    <w:p w14:paraId="11000000">
      <w:pPr>
        <w:ind w:firstLine="3402" w:left="0"/>
        <w:jc w:val="center"/>
        <w:outlineLvl w:val="0"/>
        <w:rPr>
          <w:sz w:val="28"/>
        </w:rPr>
      </w:pPr>
    </w:p>
    <w:p w14:paraId="12000000">
      <w:pPr>
        <w:ind w:firstLine="3402" w:left="0"/>
        <w:jc w:val="center"/>
        <w:outlineLvl w:val="0"/>
        <w:rPr>
          <w:sz w:val="28"/>
        </w:rPr>
      </w:pPr>
    </w:p>
    <w:p w14:paraId="13000000">
      <w:pPr>
        <w:ind w:firstLine="709" w:left="-992" w:right="5528"/>
        <w:outlineLvl w:val="0"/>
        <w:rPr>
          <w:sz w:val="28"/>
        </w:rPr>
      </w:pPr>
      <w:r>
        <w:rPr>
          <w:sz w:val="28"/>
        </w:rPr>
        <w:t xml:space="preserve">                                  Глава</w:t>
      </w:r>
    </w:p>
    <w:p w14:paraId="14000000">
      <w:pPr>
        <w:ind w:firstLine="709" w:left="-992"/>
        <w:outlineLvl w:val="0"/>
        <w:rPr>
          <w:sz w:val="28"/>
        </w:rPr>
      </w:pPr>
      <w:r>
        <w:rPr>
          <w:sz w:val="28"/>
        </w:rPr>
        <w:t xml:space="preserve">Промышленновского муниципального округа                                     С.А. </w:t>
      </w:r>
      <w:r>
        <w:rPr>
          <w:sz w:val="28"/>
        </w:rPr>
        <w:t>Федарюк</w:t>
      </w:r>
    </w:p>
    <w:p w14:paraId="15000000">
      <w:pPr>
        <w:ind w:firstLine="3402" w:left="0"/>
        <w:jc w:val="center"/>
        <w:outlineLvl w:val="0"/>
        <w:rPr>
          <w:sz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</w:p>
    <w:p w14:paraId="16000000">
      <w:pPr>
        <w:ind w:hanging="5811" w:left="5528"/>
        <w:outlineLvl w:val="0"/>
        <w:rPr>
          <w:sz w:val="22"/>
        </w:rPr>
      </w:pPr>
      <w:r>
        <w:rPr>
          <w:sz w:val="22"/>
        </w:rPr>
        <w:t>Исп. Л.Н. Жданова</w:t>
      </w:r>
    </w:p>
    <w:p w14:paraId="17000000">
      <w:pPr>
        <w:ind w:hanging="5811" w:left="5528"/>
        <w:outlineLvl w:val="0"/>
        <w:rPr>
          <w:sz w:val="22"/>
        </w:rPr>
      </w:pPr>
      <w:r>
        <w:rPr>
          <w:sz w:val="22"/>
        </w:rPr>
        <w:t>Тел. 71917</w:t>
      </w:r>
    </w:p>
    <w:p w14:paraId="18000000">
      <w:pPr>
        <w:ind w:hanging="709" w:left="5103"/>
        <w:jc w:val="center"/>
        <w:outlineLvl w:val="0"/>
        <w:rPr>
          <w:sz w:val="27"/>
        </w:rPr>
      </w:pPr>
    </w:p>
    <w:p w14:paraId="19000000">
      <w:pPr>
        <w:ind/>
        <w:jc w:val="center"/>
        <w:rPr>
          <w:sz w:val="28"/>
        </w:rPr>
      </w:pPr>
    </w:p>
    <w:p w14:paraId="1A00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1B000000">
      <w:pPr>
        <w:ind/>
        <w:jc w:val="center"/>
        <w:rPr>
          <w:rFonts w:ascii="Courier New" w:hAnsi="Courier New"/>
          <w:sz w:val="28"/>
        </w:rPr>
      </w:pPr>
      <w:r>
        <w:rPr>
          <w:sz w:val="28"/>
        </w:rPr>
        <w:t>об объеме финансовых ресурсов программы</w:t>
      </w:r>
      <w:r>
        <w:rPr>
          <w:rFonts w:ascii="Courier New" w:hAnsi="Courier New"/>
          <w:sz w:val="28"/>
        </w:rPr>
        <w:t xml:space="preserve">       </w:t>
      </w:r>
    </w:p>
    <w:p w14:paraId="1C000000">
      <w:pPr>
        <w:ind/>
        <w:jc w:val="center"/>
        <w:rPr>
          <w:sz w:val="28"/>
        </w:rPr>
      </w:pPr>
      <w:r>
        <w:rPr>
          <w:sz w:val="28"/>
        </w:rPr>
        <w:t xml:space="preserve">«Функционирование органов местного самоуправления </w:t>
      </w:r>
    </w:p>
    <w:p w14:paraId="1D000000">
      <w:pPr>
        <w:ind/>
        <w:jc w:val="center"/>
        <w:rPr>
          <w:sz w:val="28"/>
        </w:rPr>
      </w:pPr>
      <w:r>
        <w:rPr>
          <w:sz w:val="28"/>
        </w:rPr>
        <w:t xml:space="preserve">Промышленновского муниципального округа» </w:t>
      </w:r>
    </w:p>
    <w:p w14:paraId="1E000000">
      <w:pPr>
        <w:ind/>
        <w:jc w:val="center"/>
        <w:rPr>
          <w:sz w:val="28"/>
        </w:rPr>
      </w:pPr>
      <w:r>
        <w:rPr>
          <w:sz w:val="28"/>
        </w:rPr>
        <w:t>за 2025 год</w:t>
      </w:r>
    </w:p>
    <w:p w14:paraId="1F000000">
      <w:pPr>
        <w:ind/>
        <w:jc w:val="center"/>
        <w:rPr>
          <w:sz w:val="26"/>
        </w:rPr>
      </w:pPr>
    </w:p>
    <w:p w14:paraId="20000000">
      <w:pPr>
        <w:ind/>
        <w:jc w:val="center"/>
        <w:rPr>
          <w:sz w:val="26"/>
        </w:rPr>
      </w:pPr>
    </w:p>
    <w:p w14:paraId="21000000">
      <w:pPr>
        <w:ind/>
        <w:jc w:val="center"/>
        <w:rPr>
          <w:sz w:val="26"/>
        </w:rPr>
      </w:pPr>
    </w:p>
    <w:tbl>
      <w:tblPr>
        <w:tblStyle w:val="Style_5"/>
        <w:tblInd w:type="dxa" w:w="-84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61"/>
        <w:gridCol w:w="2608"/>
        <w:gridCol w:w="1335"/>
        <w:gridCol w:w="1536"/>
        <w:gridCol w:w="1245"/>
        <w:gridCol w:w="1208"/>
        <w:gridCol w:w="821"/>
        <w:gridCol w:w="823"/>
      </w:tblGrid>
      <w:tr>
        <w:trPr>
          <w:trHeight w:hRule="atLeast" w:val="779"/>
        </w:trP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center"/>
              <w:rPr>
                <w:sz w:val="25"/>
              </w:rPr>
            </w:pPr>
          </w:p>
          <w:p w14:paraId="24000000">
            <w:pPr>
              <w:ind/>
              <w:jc w:val="center"/>
              <w:rPr>
                <w:sz w:val="25"/>
              </w:rPr>
            </w:pPr>
          </w:p>
          <w:p w14:paraId="25000000">
            <w:pPr>
              <w:ind/>
              <w:jc w:val="center"/>
              <w:rPr>
                <w:sz w:val="25"/>
              </w:rPr>
            </w:pPr>
          </w:p>
          <w:p w14:paraId="26000000">
            <w:pPr>
              <w:ind/>
              <w:jc w:val="center"/>
              <w:rPr>
                <w:sz w:val="25"/>
              </w:rPr>
            </w:pPr>
          </w:p>
          <w:p w14:paraId="2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Наименование муниципальной программы Промышленновского муниципального округа, подпрограммы, основного мероприятия, мероприятия</w:t>
            </w:r>
          </w:p>
        </w:tc>
        <w:tc>
          <w:tcPr>
            <w:tcW w:type="dxa" w:w="13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center"/>
              <w:rPr>
                <w:sz w:val="25"/>
              </w:rPr>
            </w:pPr>
          </w:p>
          <w:p w14:paraId="29000000">
            <w:pPr>
              <w:ind/>
              <w:jc w:val="center"/>
              <w:rPr>
                <w:sz w:val="25"/>
              </w:rPr>
            </w:pPr>
          </w:p>
          <w:p w14:paraId="2A000000">
            <w:pPr>
              <w:ind/>
              <w:jc w:val="center"/>
              <w:rPr>
                <w:sz w:val="25"/>
              </w:rPr>
            </w:pPr>
          </w:p>
          <w:p w14:paraId="2B000000">
            <w:pPr>
              <w:ind/>
              <w:jc w:val="center"/>
              <w:rPr>
                <w:sz w:val="25"/>
              </w:rPr>
            </w:pPr>
          </w:p>
          <w:p w14:paraId="2C000000">
            <w:pPr>
              <w:ind/>
              <w:jc w:val="center"/>
              <w:rPr>
                <w:sz w:val="25"/>
              </w:rPr>
            </w:pPr>
          </w:p>
          <w:p w14:paraId="2D000000">
            <w:pPr>
              <w:ind/>
              <w:jc w:val="center"/>
              <w:rPr>
                <w:sz w:val="25"/>
              </w:rPr>
            </w:pPr>
          </w:p>
          <w:p w14:paraId="2E000000">
            <w:pPr>
              <w:ind/>
              <w:jc w:val="center"/>
              <w:rPr>
                <w:sz w:val="25"/>
              </w:rPr>
            </w:pPr>
          </w:p>
          <w:p w14:paraId="2F000000">
            <w:pPr>
              <w:ind/>
              <w:jc w:val="center"/>
              <w:rPr>
                <w:sz w:val="25"/>
              </w:rPr>
            </w:pPr>
          </w:p>
          <w:p w14:paraId="30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Источник финансирования</w:t>
            </w:r>
          </w:p>
        </w:tc>
        <w:tc>
          <w:tcPr>
            <w:tcW w:type="dxa" w:w="1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ind/>
              <w:jc w:val="center"/>
              <w:rPr>
                <w:sz w:val="25"/>
              </w:rPr>
            </w:pPr>
          </w:p>
          <w:p w14:paraId="32000000">
            <w:pPr>
              <w:ind/>
              <w:jc w:val="center"/>
              <w:rPr>
                <w:sz w:val="25"/>
              </w:rPr>
            </w:pPr>
          </w:p>
          <w:p w14:paraId="33000000">
            <w:pPr>
              <w:ind/>
              <w:jc w:val="center"/>
              <w:rPr>
                <w:sz w:val="25"/>
              </w:rPr>
            </w:pPr>
          </w:p>
          <w:p w14:paraId="34000000">
            <w:pPr>
              <w:ind/>
              <w:jc w:val="center"/>
              <w:rPr>
                <w:sz w:val="25"/>
              </w:rPr>
            </w:pPr>
          </w:p>
          <w:p w14:paraId="35000000">
            <w:pPr>
              <w:ind/>
              <w:jc w:val="center"/>
              <w:rPr>
                <w:sz w:val="25"/>
              </w:rPr>
            </w:pPr>
          </w:p>
          <w:p w14:paraId="36000000">
            <w:pPr>
              <w:ind/>
              <w:jc w:val="center"/>
              <w:rPr>
                <w:sz w:val="25"/>
              </w:rPr>
            </w:pPr>
          </w:p>
          <w:p w14:paraId="37000000">
            <w:pPr>
              <w:ind/>
              <w:jc w:val="center"/>
              <w:rPr>
                <w:sz w:val="25"/>
              </w:rPr>
            </w:pPr>
          </w:p>
          <w:p w14:paraId="38000000">
            <w:pPr>
              <w:ind/>
              <w:jc w:val="center"/>
              <w:rPr>
                <w:sz w:val="25"/>
              </w:rPr>
            </w:pPr>
          </w:p>
          <w:p w14:paraId="3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Код целевой статьи расходов</w:t>
            </w:r>
          </w:p>
        </w:tc>
        <w:tc>
          <w:tcPr>
            <w:tcW w:type="dxa" w:w="409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Объем финансовых ресурсов, тыс. рублей</w:t>
            </w:r>
          </w:p>
        </w:tc>
      </w:tr>
      <w:tr>
        <w:trPr>
          <w:trHeight w:hRule="atLeast" w:val="3105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ind/>
              <w:jc w:val="center"/>
              <w:rPr>
                <w:sz w:val="25"/>
              </w:rPr>
            </w:pPr>
          </w:p>
          <w:p w14:paraId="3C000000">
            <w:pPr>
              <w:ind/>
              <w:jc w:val="center"/>
              <w:rPr>
                <w:sz w:val="25"/>
              </w:rPr>
            </w:pPr>
          </w:p>
          <w:p w14:paraId="3D000000">
            <w:pPr>
              <w:ind/>
              <w:jc w:val="center"/>
              <w:rPr>
                <w:sz w:val="25"/>
              </w:rPr>
            </w:pPr>
          </w:p>
          <w:p w14:paraId="3E000000">
            <w:pPr>
              <w:ind/>
              <w:jc w:val="center"/>
              <w:rPr>
                <w:sz w:val="25"/>
              </w:rPr>
            </w:pPr>
          </w:p>
          <w:p w14:paraId="3F000000">
            <w:pPr>
              <w:ind/>
              <w:jc w:val="center"/>
              <w:rPr>
                <w:sz w:val="25"/>
              </w:rPr>
            </w:pPr>
          </w:p>
          <w:p w14:paraId="40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сводная бюджетная роспись, план года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ind/>
              <w:jc w:val="center"/>
              <w:rPr>
                <w:sz w:val="25"/>
              </w:rPr>
            </w:pPr>
          </w:p>
          <w:p w14:paraId="42000000">
            <w:pPr>
              <w:ind/>
              <w:jc w:val="center"/>
              <w:rPr>
                <w:sz w:val="25"/>
              </w:rPr>
            </w:pPr>
          </w:p>
          <w:p w14:paraId="43000000">
            <w:pPr>
              <w:ind/>
              <w:jc w:val="center"/>
              <w:rPr>
                <w:sz w:val="25"/>
              </w:rPr>
            </w:pPr>
          </w:p>
          <w:p w14:paraId="44000000">
            <w:pPr>
              <w:ind/>
              <w:jc w:val="center"/>
              <w:rPr>
                <w:sz w:val="25"/>
              </w:rPr>
            </w:pPr>
          </w:p>
          <w:p w14:paraId="45000000">
            <w:pPr>
              <w:ind/>
              <w:jc w:val="center"/>
              <w:rPr>
                <w:sz w:val="25"/>
              </w:rPr>
            </w:pPr>
          </w:p>
          <w:p w14:paraId="46000000">
            <w:pPr>
              <w:ind/>
              <w:jc w:val="center"/>
              <w:rPr>
                <w:sz w:val="25"/>
              </w:rPr>
            </w:pPr>
          </w:p>
          <w:p w14:paraId="4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кассовое исполнение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возврат неиспользованных бюджетных средств отчетного года 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процент исполнения плана (</w:t>
            </w:r>
            <w:r>
              <w:rPr>
                <w:rStyle w:val="Style_6_ch"/>
                <w:sz w:val="25"/>
              </w:rPr>
              <w:fldChar w:fldCharType="begin"/>
            </w:r>
            <w:r>
              <w:rPr>
                <w:rStyle w:val="Style_6_ch"/>
                <w:sz w:val="25"/>
              </w:rPr>
              <w:instrText>HYPERLINK "file:///C:/Users/pk3051/Desktop/1068-П%20от%2028.09.15%20порядок%20разработки%20(новый).doc#Par205"</w:instrText>
            </w:r>
            <w:r>
              <w:rPr>
                <w:rStyle w:val="Style_6_ch"/>
                <w:sz w:val="25"/>
              </w:rPr>
              <w:fldChar w:fldCharType="separate"/>
            </w:r>
            <w:r>
              <w:rPr>
                <w:rStyle w:val="Style_6_ch"/>
                <w:sz w:val="25"/>
              </w:rPr>
              <w:t>графа 6</w:t>
            </w:r>
            <w:r>
              <w:rPr>
                <w:rStyle w:val="Style_6_ch"/>
                <w:sz w:val="25"/>
              </w:rPr>
              <w:fldChar w:fldCharType="end"/>
            </w:r>
            <w:r>
              <w:rPr>
                <w:sz w:val="25"/>
              </w:rPr>
              <w:t xml:space="preserve"> - </w:t>
            </w:r>
            <w:r>
              <w:rPr>
                <w:rStyle w:val="Style_6_ch"/>
                <w:sz w:val="25"/>
              </w:rPr>
              <w:fldChar w:fldCharType="begin"/>
            </w:r>
            <w:r>
              <w:rPr>
                <w:rStyle w:val="Style_6_ch"/>
                <w:sz w:val="25"/>
              </w:rPr>
              <w:instrText>HYPERLINK "file:///C:/Users/pk3051/Desktop/1068-П%20от%2028.09.15%20порядок%20разработки%20(новый).doc#Par206"</w:instrText>
            </w:r>
            <w:r>
              <w:rPr>
                <w:rStyle w:val="Style_6_ch"/>
                <w:sz w:val="25"/>
              </w:rPr>
              <w:fldChar w:fldCharType="separate"/>
            </w:r>
            <w:r>
              <w:rPr>
                <w:rStyle w:val="Style_6_ch"/>
                <w:sz w:val="25"/>
              </w:rPr>
              <w:t>графа 7</w:t>
            </w:r>
            <w:r>
              <w:rPr>
                <w:rStyle w:val="Style_6_ch"/>
                <w:sz w:val="25"/>
              </w:rPr>
              <w:fldChar w:fldCharType="end"/>
            </w:r>
            <w:r>
              <w:rPr>
                <w:sz w:val="25"/>
              </w:rPr>
              <w:t xml:space="preserve">) / </w:t>
            </w:r>
            <w:r>
              <w:rPr>
                <w:rStyle w:val="Style_6_ch"/>
                <w:sz w:val="25"/>
              </w:rPr>
              <w:fldChar w:fldCharType="begin"/>
            </w:r>
            <w:r>
              <w:rPr>
                <w:rStyle w:val="Style_6_ch"/>
                <w:sz w:val="25"/>
              </w:rPr>
              <w:instrText>HYPERLINK "file:///C:/Users/pk3051/Desktop/1068-П%20от%2028.09.15%20порядок%20разработки%20(новый).doc#Par204"</w:instrText>
            </w:r>
            <w:r>
              <w:rPr>
                <w:rStyle w:val="Style_6_ch"/>
                <w:sz w:val="25"/>
              </w:rPr>
              <w:fldChar w:fldCharType="separate"/>
            </w:r>
            <w:r>
              <w:rPr>
                <w:rStyle w:val="Style_6_ch"/>
                <w:sz w:val="25"/>
              </w:rPr>
              <w:t>графа 5</w:t>
            </w:r>
            <w:r>
              <w:rPr>
                <w:rStyle w:val="Style_6_ch"/>
                <w:sz w:val="25"/>
              </w:rPr>
              <w:fldChar w:fldCharType="end"/>
            </w:r>
            <w:r>
              <w:rPr>
                <w:sz w:val="25"/>
              </w:rPr>
              <w:t xml:space="preserve"> * 100%</w:t>
            </w:r>
          </w:p>
        </w:tc>
      </w:tr>
      <w:tr>
        <w:trPr>
          <w:trHeight w:hRule="atLeast" w:val="170"/>
        </w:trP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ind/>
              <w:jc w:val="center"/>
              <w:rPr>
                <w:sz w:val="25"/>
              </w:rPr>
            </w:pPr>
            <w:bookmarkStart w:id="1" w:name="Par204"/>
            <w:bookmarkEnd w:id="1"/>
            <w:r>
              <w:rPr>
                <w:sz w:val="25"/>
              </w:rPr>
              <w:t>5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ind/>
              <w:jc w:val="center"/>
              <w:rPr>
                <w:sz w:val="25"/>
              </w:rPr>
            </w:pPr>
            <w:bookmarkStart w:id="2" w:name="Par205"/>
            <w:bookmarkEnd w:id="2"/>
            <w:r>
              <w:rPr>
                <w:sz w:val="25"/>
              </w:rPr>
              <w:t>6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ind/>
              <w:jc w:val="center"/>
              <w:rPr>
                <w:sz w:val="25"/>
              </w:rPr>
            </w:pPr>
            <w:bookmarkStart w:id="3" w:name="Par206"/>
            <w:bookmarkEnd w:id="3"/>
            <w:r>
              <w:rPr>
                <w:sz w:val="25"/>
              </w:rPr>
              <w:t>7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00000">
            <w:pPr>
              <w:tabs>
                <w:tab w:leader="none" w:pos="0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tabs>
                <w:tab w:leader="none" w:pos="0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«Функционирование органов местного самоуправления Промышленновского  муниципального округа» на 2018 - 2027 годы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1500000000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rPr>
                <w:sz w:val="25"/>
              </w:rPr>
            </w:pPr>
            <w:r>
              <w:rPr>
                <w:sz w:val="25"/>
              </w:rPr>
              <w:t>175 966,6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rPr>
                <w:sz w:val="25"/>
              </w:rPr>
            </w:pPr>
            <w:r>
              <w:rPr>
                <w:sz w:val="25"/>
              </w:rPr>
              <w:t>169 969,6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96,6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1500000000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rPr>
                <w:sz w:val="25"/>
              </w:rPr>
            </w:pPr>
            <w:r>
              <w:rPr>
                <w:sz w:val="25"/>
              </w:rPr>
              <w:t>175 149,6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rPr>
                <w:sz w:val="25"/>
              </w:rPr>
            </w:pPr>
            <w:r>
              <w:rPr>
                <w:sz w:val="25"/>
              </w:rPr>
              <w:t>169 197,3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96,6</w:t>
            </w:r>
          </w:p>
        </w:tc>
      </w:tr>
      <w:tr>
        <w:trPr>
          <w:trHeight w:hRule="atLeast" w:val="548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1500000000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817,0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772,3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94,5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1.1.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rPr>
                <w:sz w:val="25"/>
              </w:rPr>
            </w:pPr>
            <w:r>
              <w:rPr>
                <w:sz w:val="25"/>
              </w:rPr>
              <w:t xml:space="preserve">Мероприятие: </w:t>
            </w:r>
          </w:p>
          <w:p w14:paraId="68000000">
            <w:pPr>
              <w:rPr>
                <w:sz w:val="25"/>
              </w:rPr>
            </w:pPr>
            <w:r>
              <w:rPr>
                <w:sz w:val="25"/>
              </w:rPr>
              <w:t>Глава Промышленновского муниципального округа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1500010020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3 808,3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3 734,8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98,1</w:t>
            </w:r>
          </w:p>
        </w:tc>
      </w:tr>
      <w:tr>
        <w:trPr>
          <w:trHeight w:hRule="atLeast" w:val="1073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ind/>
              <w:jc w:val="center"/>
              <w:rPr>
                <w:sz w:val="25"/>
              </w:rPr>
            </w:pPr>
          </w:p>
          <w:p w14:paraId="7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1500010020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center"/>
              <w:rPr>
                <w:sz w:val="25"/>
              </w:rPr>
            </w:pPr>
          </w:p>
          <w:p w14:paraId="7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3 808,3</w:t>
            </w:r>
          </w:p>
          <w:p w14:paraId="74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ind/>
              <w:jc w:val="center"/>
              <w:rPr>
                <w:sz w:val="25"/>
              </w:rPr>
            </w:pPr>
          </w:p>
          <w:p w14:paraId="76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3 734,8</w:t>
            </w:r>
          </w:p>
          <w:p w14:paraId="77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ind/>
              <w:jc w:val="center"/>
              <w:rPr>
                <w:sz w:val="25"/>
              </w:rPr>
            </w:pPr>
          </w:p>
          <w:p w14:paraId="7A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98,1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1.2.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7D000000">
            <w:pPr>
              <w:rPr>
                <w:sz w:val="25"/>
              </w:rPr>
            </w:pPr>
            <w:r>
              <w:rPr>
                <w:sz w:val="25"/>
              </w:rPr>
              <w:t>Председатель Совета народных депутатов Промышленновского муниципального округа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  <w:p w14:paraId="7F000000">
            <w:pPr>
              <w:rPr>
                <w:sz w:val="25"/>
              </w:rPr>
            </w:pP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1500010030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2 120,0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2 111,4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99,6</w:t>
            </w:r>
          </w:p>
        </w:tc>
      </w:tr>
      <w:tr>
        <w:trPr>
          <w:trHeight w:hRule="atLeast" w:val="676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  <w:rPr>
                <w:sz w:val="25"/>
              </w:rPr>
            </w:pPr>
          </w:p>
          <w:p w14:paraId="8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1500010030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ind/>
              <w:jc w:val="center"/>
              <w:rPr>
                <w:sz w:val="25"/>
              </w:rPr>
            </w:pPr>
          </w:p>
          <w:p w14:paraId="8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2 120,0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  <w:rPr>
                <w:sz w:val="25"/>
              </w:rPr>
            </w:pPr>
          </w:p>
          <w:p w14:paraId="8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2 111,4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ind/>
              <w:jc w:val="center"/>
              <w:rPr>
                <w:sz w:val="25"/>
              </w:rPr>
            </w:pPr>
          </w:p>
          <w:p w14:paraId="8E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99,6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1.3.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91000000">
            <w:pPr>
              <w:rPr>
                <w:sz w:val="25"/>
              </w:rPr>
            </w:pPr>
            <w:r>
              <w:rPr>
                <w:sz w:val="25"/>
              </w:rPr>
              <w:t>Обеспечение деятельности органов местного самоуправления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  <w:p w14:paraId="93000000">
            <w:pPr>
              <w:rPr>
                <w:sz w:val="25"/>
              </w:rPr>
            </w:pP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1500010040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rPr>
                <w:sz w:val="25"/>
              </w:rPr>
            </w:pPr>
            <w:r>
              <w:rPr>
                <w:sz w:val="25"/>
              </w:rPr>
              <w:t>165 726,5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rPr>
                <w:sz w:val="25"/>
              </w:rPr>
            </w:pPr>
            <w:r>
              <w:rPr>
                <w:sz w:val="25"/>
              </w:rPr>
              <w:t>159 884,3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96,5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rPr>
                <w:sz w:val="25"/>
              </w:rPr>
            </w:pPr>
            <w:r>
              <w:rPr>
                <w:sz w:val="25"/>
              </w:rPr>
              <w:t>1500010040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rPr>
                <w:sz w:val="25"/>
              </w:rPr>
            </w:pPr>
            <w:r>
              <w:rPr>
                <w:sz w:val="25"/>
              </w:rPr>
              <w:t>165 726,5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rPr>
                <w:sz w:val="25"/>
              </w:rPr>
            </w:pPr>
            <w:r>
              <w:rPr>
                <w:sz w:val="25"/>
              </w:rPr>
              <w:t>159 884,3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96,5</w:t>
            </w:r>
          </w:p>
        </w:tc>
      </w:tr>
      <w:tr>
        <w:trPr>
          <w:trHeight w:hRule="atLeast" w:val="176"/>
        </w:trP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1.4.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A9000000">
            <w:pPr>
              <w:rPr>
                <w:sz w:val="25"/>
              </w:rPr>
            </w:pPr>
            <w:r>
              <w:rPr>
                <w:sz w:val="25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rPr>
                <w:sz w:val="25"/>
              </w:rPr>
            </w:pPr>
          </w:p>
          <w:p w14:paraId="AB000000">
            <w:pPr>
              <w:rPr>
                <w:sz w:val="25"/>
              </w:rPr>
            </w:pPr>
            <w:r>
              <w:rPr>
                <w:sz w:val="25"/>
              </w:rPr>
              <w:t xml:space="preserve">Всего 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rPr>
                <w:sz w:val="25"/>
              </w:rPr>
            </w:pPr>
            <w:r>
              <w:rPr>
                <w:sz w:val="25"/>
              </w:rPr>
              <w:t>1500071960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691,2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646,5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93,5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rPr>
                <w:sz w:val="25"/>
              </w:rPr>
            </w:pPr>
          </w:p>
          <w:p w14:paraId="B3000000">
            <w:pPr>
              <w:rPr>
                <w:sz w:val="25"/>
              </w:rPr>
            </w:pPr>
            <w:r>
              <w:rPr>
                <w:sz w:val="25"/>
              </w:rPr>
              <w:t>1500071960</w:t>
            </w:r>
          </w:p>
          <w:p w14:paraId="B4000000">
            <w:pPr>
              <w:rPr>
                <w:sz w:val="25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center"/>
              <w:rPr>
                <w:sz w:val="25"/>
              </w:rPr>
            </w:pPr>
          </w:p>
          <w:p w14:paraId="B6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691,2</w:t>
            </w:r>
          </w:p>
          <w:p w14:paraId="B7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center"/>
              <w:rPr>
                <w:sz w:val="25"/>
              </w:rPr>
            </w:pPr>
          </w:p>
          <w:p w14:paraId="B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646,5</w:t>
            </w:r>
          </w:p>
          <w:p w14:paraId="BA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center"/>
              <w:rPr>
                <w:sz w:val="25"/>
              </w:rPr>
            </w:pPr>
          </w:p>
          <w:p w14:paraId="B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93,5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1.5.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0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C0000000">
            <w:pPr>
              <w:rPr>
                <w:sz w:val="25"/>
              </w:rPr>
            </w:pPr>
            <w:r>
              <w:rPr>
                <w:sz w:val="25"/>
              </w:rPr>
              <w:t xml:space="preserve">Осуществление государственных полномочий 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 - Кузбасса 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rPr>
                <w:sz w:val="25"/>
              </w:rPr>
            </w:pPr>
            <w:r>
              <w:rPr>
                <w:sz w:val="25"/>
              </w:rPr>
              <w:t>1500079050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 21,8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 21,8</w:t>
            </w:r>
          </w:p>
          <w:p w14:paraId="C5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rPr>
                <w:sz w:val="25"/>
              </w:rPr>
            </w:pPr>
          </w:p>
          <w:p w14:paraId="C9000000">
            <w:pPr>
              <w:rPr>
                <w:sz w:val="25"/>
              </w:rPr>
            </w:pPr>
          </w:p>
          <w:p w14:paraId="CA000000">
            <w:pPr>
              <w:rPr>
                <w:sz w:val="25"/>
              </w:rPr>
            </w:pPr>
          </w:p>
          <w:p w14:paraId="CB000000">
            <w:pPr>
              <w:rPr>
                <w:sz w:val="25"/>
              </w:rPr>
            </w:pPr>
          </w:p>
          <w:p w14:paraId="CC00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rPr>
                <w:sz w:val="25"/>
              </w:rPr>
            </w:pPr>
          </w:p>
          <w:p w14:paraId="CE000000">
            <w:pPr>
              <w:rPr>
                <w:sz w:val="25"/>
              </w:rPr>
            </w:pPr>
          </w:p>
          <w:p w14:paraId="CF000000">
            <w:pPr>
              <w:rPr>
                <w:sz w:val="25"/>
              </w:rPr>
            </w:pPr>
          </w:p>
          <w:p w14:paraId="D0000000">
            <w:pPr>
              <w:rPr>
                <w:sz w:val="25"/>
              </w:rPr>
            </w:pPr>
          </w:p>
          <w:p w14:paraId="D1000000">
            <w:pPr>
              <w:rPr>
                <w:sz w:val="25"/>
              </w:rPr>
            </w:pPr>
            <w:r>
              <w:rPr>
                <w:sz w:val="25"/>
              </w:rPr>
              <w:t>1500079050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center"/>
              <w:rPr>
                <w:sz w:val="25"/>
              </w:rPr>
            </w:pPr>
          </w:p>
          <w:p w14:paraId="D3000000">
            <w:pPr>
              <w:ind/>
              <w:jc w:val="center"/>
              <w:rPr>
                <w:sz w:val="25"/>
              </w:rPr>
            </w:pPr>
          </w:p>
          <w:p w14:paraId="D4000000">
            <w:pPr>
              <w:ind/>
              <w:jc w:val="center"/>
              <w:rPr>
                <w:sz w:val="25"/>
              </w:rPr>
            </w:pPr>
          </w:p>
          <w:p w14:paraId="D5000000">
            <w:pPr>
              <w:ind/>
              <w:jc w:val="center"/>
              <w:rPr>
                <w:sz w:val="25"/>
              </w:rPr>
            </w:pPr>
          </w:p>
          <w:p w14:paraId="D6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21,8</w:t>
            </w:r>
          </w:p>
          <w:p w14:paraId="D7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25"/>
              </w:rPr>
            </w:pPr>
          </w:p>
          <w:p w14:paraId="D9000000">
            <w:pPr>
              <w:ind/>
              <w:jc w:val="center"/>
              <w:rPr>
                <w:sz w:val="25"/>
              </w:rPr>
            </w:pPr>
          </w:p>
          <w:p w14:paraId="DA000000">
            <w:pPr>
              <w:ind/>
              <w:jc w:val="center"/>
              <w:rPr>
                <w:sz w:val="25"/>
              </w:rPr>
            </w:pPr>
          </w:p>
          <w:p w14:paraId="DB000000">
            <w:pPr>
              <w:ind/>
              <w:jc w:val="center"/>
              <w:rPr>
                <w:sz w:val="25"/>
              </w:rPr>
            </w:pPr>
          </w:p>
          <w:p w14:paraId="DC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 21,8</w:t>
            </w:r>
          </w:p>
          <w:p w14:paraId="DD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ind/>
              <w:jc w:val="center"/>
              <w:rPr>
                <w:sz w:val="25"/>
              </w:rPr>
            </w:pPr>
          </w:p>
          <w:p w14:paraId="E0000000">
            <w:pPr>
              <w:ind/>
              <w:jc w:val="center"/>
              <w:rPr>
                <w:sz w:val="25"/>
              </w:rPr>
            </w:pPr>
          </w:p>
          <w:p w14:paraId="E1000000">
            <w:pPr>
              <w:ind/>
              <w:jc w:val="center"/>
              <w:rPr>
                <w:sz w:val="25"/>
              </w:rPr>
            </w:pPr>
          </w:p>
          <w:p w14:paraId="E2000000">
            <w:pPr>
              <w:ind/>
              <w:jc w:val="center"/>
              <w:rPr>
                <w:sz w:val="25"/>
              </w:rPr>
            </w:pPr>
          </w:p>
          <w:p w14:paraId="E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1.6.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E6000000">
            <w:pPr>
              <w:rPr>
                <w:sz w:val="25"/>
              </w:rPr>
            </w:pPr>
            <w:r>
              <w:rPr>
                <w:sz w:val="25"/>
              </w:rPr>
              <w:t>Создание и функционирование административных комиссий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rPr>
                <w:sz w:val="25"/>
              </w:rPr>
            </w:pPr>
            <w:r>
              <w:rPr>
                <w:sz w:val="25"/>
              </w:rPr>
              <w:t>1500079060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104,0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104,0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rPr>
                <w:sz w:val="25"/>
              </w:rPr>
            </w:pPr>
          </w:p>
          <w:p w14:paraId="EF000000">
            <w:pPr>
              <w:rPr>
                <w:sz w:val="25"/>
              </w:rPr>
            </w:pPr>
            <w:r>
              <w:rPr>
                <w:sz w:val="25"/>
              </w:rPr>
              <w:t>1500079060</w:t>
            </w:r>
          </w:p>
          <w:p w14:paraId="F0000000">
            <w:pPr>
              <w:rPr>
                <w:sz w:val="25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ind/>
              <w:jc w:val="center"/>
              <w:rPr>
                <w:sz w:val="25"/>
              </w:rPr>
            </w:pPr>
          </w:p>
          <w:p w14:paraId="F2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104,0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ind/>
              <w:jc w:val="center"/>
              <w:rPr>
                <w:sz w:val="25"/>
              </w:rPr>
            </w:pPr>
          </w:p>
          <w:p w14:paraId="F4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104,0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5"/>
              </w:rPr>
            </w:pPr>
          </w:p>
          <w:p w14:paraId="F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rPr>
          <w:trHeight w:hRule="atLeast" w:val="420"/>
        </w:trP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1.7.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FA000000">
            <w:pPr>
              <w:rPr>
                <w:sz w:val="25"/>
              </w:rPr>
            </w:pPr>
            <w:r>
              <w:rPr>
                <w:sz w:val="25"/>
              </w:rPr>
              <w:t>Оказание адресной материальной помощи гражданам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rPr>
                <w:sz w:val="25"/>
              </w:rPr>
            </w:pPr>
            <w:r>
              <w:rPr>
                <w:sz w:val="25"/>
              </w:rPr>
              <w:t>1500010050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</w:tr>
      <w:tr>
        <w:trPr>
          <w:trHeight w:hRule="atLeast" w:val="530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rPr>
                <w:sz w:val="25"/>
              </w:rPr>
            </w:pPr>
            <w:r>
              <w:rPr>
                <w:sz w:val="25"/>
              </w:rPr>
              <w:t>1500010050</w:t>
            </w:r>
          </w:p>
          <w:p w14:paraId="03010000">
            <w:pPr>
              <w:rPr>
                <w:sz w:val="25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1.8.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rPr>
                <w:sz w:val="25"/>
              </w:rPr>
            </w:pPr>
            <w:r>
              <w:rPr>
                <w:sz w:val="25"/>
              </w:rPr>
              <w:t xml:space="preserve">Мероприятие: </w:t>
            </w:r>
          </w:p>
          <w:p w14:paraId="0A010000">
            <w:pPr>
              <w:rPr>
                <w:sz w:val="25"/>
              </w:rPr>
            </w:pPr>
            <w:r>
              <w:rPr>
                <w:sz w:val="25"/>
              </w:rPr>
              <w:t>Финансовое  обеспечение наградной системы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rPr>
                <w:sz w:val="25"/>
              </w:rPr>
            </w:pPr>
            <w:r>
              <w:rPr>
                <w:sz w:val="25"/>
              </w:rPr>
              <w:t>1500079050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1 162,2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1 134,2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97,6</w:t>
            </w:r>
          </w:p>
        </w:tc>
      </w:tr>
      <w:tr>
        <w:trPr>
          <w:trHeight w:hRule="atLeast" w:val="594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rPr>
                <w:sz w:val="25"/>
              </w:rPr>
            </w:pPr>
          </w:p>
          <w:p w14:paraId="13010000">
            <w:pPr>
              <w:rPr>
                <w:sz w:val="25"/>
              </w:rPr>
            </w:pPr>
            <w:r>
              <w:rPr>
                <w:sz w:val="25"/>
              </w:rPr>
              <w:t>1500079050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ind/>
              <w:jc w:val="center"/>
              <w:rPr>
                <w:sz w:val="25"/>
              </w:rPr>
            </w:pPr>
          </w:p>
          <w:p w14:paraId="15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1 162,2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sz w:val="25"/>
              </w:rPr>
            </w:pPr>
          </w:p>
          <w:p w14:paraId="17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1 134,2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/>
              <w:jc w:val="center"/>
              <w:rPr>
                <w:sz w:val="25"/>
              </w:rPr>
            </w:pPr>
          </w:p>
          <w:p w14:paraId="1A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97,6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1.9.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1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t>Проведение приемов, мероприятий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rPr>
                <w:sz w:val="25"/>
              </w:rPr>
            </w:pPr>
            <w:r>
              <w:rPr>
                <w:sz w:val="25"/>
              </w:rPr>
              <w:t>1500010070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1 228,4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1 228,4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tabs>
                <w:tab w:leader="none" w:pos="960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rPr>
          <w:trHeight w:hRule="atLeast" w:val="462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rPr>
                <w:sz w:val="25"/>
              </w:rPr>
            </w:pPr>
          </w:p>
          <w:p w14:paraId="25010000">
            <w:pPr>
              <w:rPr>
                <w:sz w:val="25"/>
              </w:rPr>
            </w:pPr>
            <w:r>
              <w:rPr>
                <w:sz w:val="25"/>
              </w:rPr>
              <w:t>1500010070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center"/>
              <w:rPr>
                <w:sz w:val="25"/>
              </w:rPr>
            </w:pPr>
          </w:p>
          <w:p w14:paraId="27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1 228,4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/>
              <w:jc w:val="center"/>
              <w:rPr>
                <w:sz w:val="25"/>
              </w:rPr>
            </w:pPr>
          </w:p>
          <w:p w14:paraId="29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1 228,4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ind w:right="2"/>
              <w:jc w:val="center"/>
              <w:rPr>
                <w:sz w:val="25"/>
              </w:rPr>
            </w:pPr>
          </w:p>
          <w:p w14:paraId="2C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rPr>
          <w:trHeight w:hRule="atLeast" w:val="462"/>
        </w:trP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10000">
            <w:pPr>
              <w:rPr>
                <w:sz w:val="25"/>
              </w:rPr>
            </w:pPr>
            <w:r>
              <w:rPr>
                <w:sz w:val="25"/>
              </w:rPr>
              <w:t>1.10.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1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2F010000">
            <w:pPr>
              <w:rPr>
                <w:sz w:val="25"/>
              </w:rPr>
            </w:pPr>
            <w:r>
              <w:rPr>
                <w:sz w:val="25"/>
              </w:rPr>
              <w:t xml:space="preserve">Поощрение городских  округов и муниципальных </w:t>
            </w:r>
            <w:r>
              <w:rPr>
                <w:sz w:val="25"/>
              </w:rPr>
              <w:t xml:space="preserve">районов за достижение наилучших показателей в </w:t>
            </w:r>
            <w:r>
              <w:rPr>
                <w:sz w:val="25"/>
              </w:rPr>
              <w:t>качестве</w:t>
            </w:r>
            <w:r>
              <w:rPr>
                <w:sz w:val="25"/>
              </w:rPr>
              <w:t xml:space="preserve"> управления муниципальными финансами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rPr>
                <w:sz w:val="25"/>
              </w:rPr>
            </w:pPr>
            <w:r>
              <w:rPr>
                <w:sz w:val="25"/>
              </w:rPr>
              <w:t xml:space="preserve">Всего 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rPr>
                <w:sz w:val="25"/>
              </w:rPr>
            </w:pPr>
            <w:r>
              <w:rPr>
                <w:sz w:val="25"/>
              </w:rPr>
              <w:t>1500070340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</w:tr>
      <w:tr>
        <w:trPr>
          <w:trHeight w:hRule="atLeast" w:val="462"/>
        </w:trP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rPr>
                <w:sz w:val="25"/>
              </w:rPr>
            </w:pPr>
            <w:r>
              <w:rPr>
                <w:sz w:val="25"/>
              </w:rPr>
              <w:t>1500070340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  <w:bookmarkStart w:id="4" w:name="_GoBack"/>
            <w:bookmarkEnd w:id="4"/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10000">
            <w:pPr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rPr>
                <w:sz w:val="25"/>
              </w:rPr>
            </w:pPr>
            <w:r>
              <w:rPr>
                <w:sz w:val="25"/>
              </w:rPr>
              <w:t xml:space="preserve">                  2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rPr>
                <w:sz w:val="25"/>
              </w:rPr>
            </w:pPr>
            <w:r>
              <w:rPr>
                <w:sz w:val="25"/>
              </w:rPr>
              <w:t>1.11.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1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46010000">
            <w:pPr>
              <w:rPr>
                <w:sz w:val="25"/>
              </w:rPr>
            </w:pPr>
            <w:r>
              <w:rPr>
                <w:sz w:val="25"/>
              </w:rPr>
              <w:t xml:space="preserve">Председатель </w:t>
            </w:r>
            <w:r>
              <w:rPr>
                <w:sz w:val="25"/>
              </w:rPr>
              <w:t>контрольно</w:t>
            </w:r>
            <w:r>
              <w:rPr>
                <w:sz w:val="25"/>
              </w:rPr>
              <w:t xml:space="preserve"> - счетного органа Промышленновского муниципального округа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1500013350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1 104,2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1 104,2</w:t>
            </w:r>
          </w:p>
          <w:p w14:paraId="4B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rPr>
                <w:sz w:val="25"/>
              </w:rPr>
            </w:pPr>
            <w:r>
              <w:rPr>
                <w:sz w:val="25"/>
              </w:rPr>
              <w:t>местный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rPr>
                <w:sz w:val="25"/>
              </w:rPr>
            </w:pPr>
            <w:r>
              <w:rPr>
                <w:sz w:val="25"/>
              </w:rPr>
              <w:t>1500013350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1 104,2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1 104,2</w:t>
            </w:r>
          </w:p>
          <w:p w14:paraId="52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100,0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rPr>
                <w:sz w:val="25"/>
              </w:rPr>
            </w:pPr>
            <w:r>
              <w:rPr>
                <w:sz w:val="25"/>
              </w:rPr>
              <w:t>Всего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rPr>
                <w:sz w:val="25"/>
              </w:rPr>
            </w:pPr>
            <w:r>
              <w:rPr>
                <w:sz w:val="25"/>
              </w:rPr>
              <w:t>1500072860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</w:tr>
      <w:tr>
        <w:tc>
          <w:tcPr>
            <w:tcW w:type="dxa" w:w="7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rPr>
                <w:sz w:val="25"/>
              </w:rPr>
            </w:pPr>
            <w:r>
              <w:rPr>
                <w:sz w:val="25"/>
              </w:rPr>
              <w:t>1.12.</w:t>
            </w:r>
          </w:p>
        </w:tc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rPr>
                <w:sz w:val="25"/>
              </w:rPr>
            </w:pPr>
            <w:r>
              <w:rPr>
                <w:sz w:val="25"/>
              </w:rPr>
              <w:t>Мероприятие:</w:t>
            </w:r>
          </w:p>
          <w:p w14:paraId="5D010000">
            <w:pPr>
              <w:rPr>
                <w:sz w:val="25"/>
              </w:rPr>
            </w:pPr>
            <w:r>
              <w:rPr>
                <w:sz w:val="25"/>
              </w:rPr>
              <w:t xml:space="preserve">Стимулирование и поощрение по итогам работы в агропромышленном </w:t>
            </w:r>
            <w:r>
              <w:rPr>
                <w:sz w:val="25"/>
              </w:rPr>
              <w:t>комплексе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rPr>
                <w:sz w:val="25"/>
              </w:rPr>
            </w:pPr>
          </w:p>
          <w:p w14:paraId="5F010000">
            <w:pPr>
              <w:rPr>
                <w:sz w:val="25"/>
              </w:rPr>
            </w:pPr>
            <w:r>
              <w:rPr>
                <w:sz w:val="25"/>
              </w:rPr>
              <w:t>областной бюджет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rPr>
                <w:sz w:val="25"/>
              </w:rPr>
            </w:pPr>
          </w:p>
          <w:p w14:paraId="61010000">
            <w:pPr>
              <w:rPr>
                <w:sz w:val="25"/>
              </w:rPr>
            </w:pPr>
            <w:r>
              <w:rPr>
                <w:sz w:val="25"/>
              </w:rPr>
              <w:t>1500072860</w:t>
            </w:r>
          </w:p>
          <w:p w14:paraId="62010000">
            <w:pPr>
              <w:rPr>
                <w:sz w:val="25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ind/>
              <w:jc w:val="center"/>
              <w:rPr>
                <w:sz w:val="25"/>
              </w:rPr>
            </w:pPr>
          </w:p>
          <w:p w14:paraId="64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ind/>
              <w:jc w:val="center"/>
              <w:rPr>
                <w:sz w:val="25"/>
              </w:rPr>
            </w:pPr>
          </w:p>
          <w:p w14:paraId="6601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ind w:right="2"/>
              <w:jc w:val="center"/>
              <w:rPr>
                <w:sz w:val="25"/>
              </w:rPr>
            </w:pPr>
          </w:p>
          <w:p w14:paraId="69010000">
            <w:pPr>
              <w:ind w:right="2"/>
              <w:jc w:val="center"/>
              <w:rPr>
                <w:sz w:val="25"/>
              </w:rPr>
            </w:pPr>
            <w:r>
              <w:rPr>
                <w:sz w:val="25"/>
              </w:rPr>
              <w:t>0,0</w:t>
            </w:r>
          </w:p>
        </w:tc>
      </w:tr>
      <w:tr>
        <w:tc>
          <w:tcPr>
            <w:tcW w:type="dxa" w:w="7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rPr>
                <w:sz w:val="25"/>
              </w:rPr>
            </w:pP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rPr>
                <w:sz w:val="25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ind w:right="2"/>
              <w:jc w:val="center"/>
              <w:rPr>
                <w:sz w:val="25"/>
              </w:rPr>
            </w:pPr>
          </w:p>
        </w:tc>
      </w:tr>
    </w:tbl>
    <w:p w14:paraId="70010000">
      <w:pPr>
        <w:ind/>
        <w:jc w:val="both"/>
        <w:rPr>
          <w:sz w:val="26"/>
        </w:rPr>
      </w:pPr>
      <w:r>
        <w:rPr>
          <w:sz w:val="26"/>
        </w:rPr>
        <w:t xml:space="preserve">   </w:t>
      </w:r>
    </w:p>
    <w:p w14:paraId="71010000">
      <w:pPr>
        <w:ind/>
        <w:jc w:val="both"/>
        <w:rPr>
          <w:sz w:val="26"/>
        </w:rPr>
      </w:pPr>
    </w:p>
    <w:p w14:paraId="72010000">
      <w:pPr>
        <w:ind/>
        <w:jc w:val="both"/>
        <w:rPr>
          <w:i w:val="1"/>
          <w:sz w:val="28"/>
        </w:rPr>
      </w:pPr>
      <w:r>
        <w:rPr>
          <w:sz w:val="28"/>
        </w:rPr>
        <w:t xml:space="preserve"> </w:t>
      </w:r>
      <w:r>
        <w:rPr>
          <w:i w:val="1"/>
          <w:sz w:val="28"/>
          <w:u w:val="single"/>
        </w:rPr>
        <w:t>Директор программы</w:t>
      </w:r>
      <w:r>
        <w:rPr>
          <w:i w:val="1"/>
          <w:sz w:val="28"/>
        </w:rPr>
        <w:t>:</w:t>
      </w:r>
    </w:p>
    <w:p w14:paraId="73010000">
      <w:pPr>
        <w:ind/>
        <w:jc w:val="both"/>
        <w:rPr>
          <w:i w:val="1"/>
          <w:sz w:val="28"/>
        </w:rPr>
      </w:pPr>
    </w:p>
    <w:p w14:paraId="74010000">
      <w:pPr>
        <w:ind/>
        <w:jc w:val="both"/>
        <w:rPr>
          <w:sz w:val="28"/>
        </w:rPr>
      </w:pPr>
      <w:r>
        <w:rPr>
          <w:sz w:val="28"/>
        </w:rPr>
        <w:t xml:space="preserve">                      Заместитель главы</w:t>
      </w:r>
    </w:p>
    <w:p w14:paraId="75010000">
      <w:pPr>
        <w:ind/>
        <w:jc w:val="both"/>
        <w:rPr>
          <w:sz w:val="28"/>
        </w:rPr>
      </w:pPr>
      <w:r>
        <w:rPr>
          <w:sz w:val="28"/>
        </w:rPr>
        <w:t xml:space="preserve">Промышленновского муниципального округа                        А.А. Селиверстова </w:t>
      </w:r>
    </w:p>
    <w:p w14:paraId="76010000">
      <w:pPr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77010000">
      <w:pPr>
        <w:ind/>
        <w:jc w:val="both"/>
        <w:rPr>
          <w:sz w:val="28"/>
        </w:rPr>
      </w:pPr>
    </w:p>
    <w:p w14:paraId="78010000">
      <w:pPr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Исполнитель:</w:t>
      </w:r>
    </w:p>
    <w:p w14:paraId="79010000">
      <w:pPr>
        <w:ind/>
        <w:jc w:val="both"/>
        <w:rPr>
          <w:i w:val="1"/>
          <w:sz w:val="28"/>
        </w:rPr>
      </w:pPr>
    </w:p>
    <w:p w14:paraId="7A010000">
      <w:pPr>
        <w:rPr>
          <w:sz w:val="28"/>
        </w:rPr>
      </w:pPr>
      <w:r>
        <w:rPr>
          <w:sz w:val="28"/>
        </w:rPr>
        <w:t xml:space="preserve">          Главный специалист</w:t>
      </w:r>
    </w:p>
    <w:p w14:paraId="7B010000">
      <w:pPr>
        <w:rPr>
          <w:sz w:val="28"/>
        </w:rPr>
      </w:pPr>
      <w:r>
        <w:rPr>
          <w:sz w:val="28"/>
        </w:rPr>
        <w:t>сектора экономического развития</w:t>
      </w:r>
    </w:p>
    <w:p w14:paraId="7C010000">
      <w:pPr>
        <w:rPr>
          <w:sz w:val="28"/>
        </w:rPr>
      </w:pPr>
      <w:r>
        <w:rPr>
          <w:sz w:val="28"/>
        </w:rPr>
        <w:t>администрации Промышленновского</w:t>
      </w:r>
    </w:p>
    <w:p w14:paraId="7D010000">
      <w:pPr>
        <w:ind w:right="-1"/>
        <w:rPr>
          <w:sz w:val="28"/>
        </w:rPr>
      </w:pPr>
      <w:r>
        <w:rPr>
          <w:sz w:val="28"/>
        </w:rPr>
        <w:t xml:space="preserve">           муниципального округа                                                          Л.Н. Жданова      </w:t>
      </w:r>
    </w:p>
    <w:p w14:paraId="7E010000">
      <w:pPr>
        <w:ind/>
        <w:jc w:val="both"/>
        <w:rPr>
          <w:i w:val="1"/>
          <w:sz w:val="28"/>
        </w:rPr>
      </w:pPr>
    </w:p>
    <w:p w14:paraId="7F010000">
      <w:pPr>
        <w:ind/>
        <w:jc w:val="both"/>
        <w:rPr>
          <w:sz w:val="28"/>
          <w:u w:val="single"/>
        </w:rPr>
      </w:pPr>
      <w:r>
        <w:rPr>
          <w:i w:val="1"/>
          <w:sz w:val="28"/>
        </w:rPr>
        <w:t>т</w:t>
      </w:r>
      <w:r>
        <w:rPr>
          <w:i w:val="1"/>
          <w:sz w:val="28"/>
          <w:u w:val="single"/>
        </w:rPr>
        <w:t>елефон: 7-19-17</w:t>
      </w:r>
    </w:p>
    <w:p w14:paraId="80010000">
      <w:pPr>
        <w:ind/>
        <w:jc w:val="both"/>
        <w:rPr>
          <w:sz w:val="28"/>
        </w:rPr>
      </w:pPr>
    </w:p>
    <w:p w14:paraId="81010000">
      <w:pPr>
        <w:ind/>
        <w:jc w:val="both"/>
        <w:rPr>
          <w:sz w:val="28"/>
        </w:rPr>
      </w:pPr>
    </w:p>
    <w:p w14:paraId="82010000">
      <w:pPr>
        <w:ind/>
        <w:jc w:val="both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Согласовано:  </w:t>
      </w:r>
    </w:p>
    <w:p w14:paraId="8301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84010000">
      <w:pPr>
        <w:ind/>
        <w:jc w:val="both"/>
        <w:rPr>
          <w:sz w:val="28"/>
        </w:rPr>
      </w:pPr>
      <w:r>
        <w:rPr>
          <w:sz w:val="28"/>
        </w:rPr>
        <w:t xml:space="preserve">Начальник </w:t>
      </w:r>
      <w:r>
        <w:rPr>
          <w:sz w:val="28"/>
        </w:rPr>
        <w:t>финансового</w:t>
      </w:r>
      <w:r>
        <w:rPr>
          <w:sz w:val="28"/>
        </w:rPr>
        <w:t xml:space="preserve"> </w:t>
      </w:r>
    </w:p>
    <w:p w14:paraId="85010000">
      <w:pPr>
        <w:ind/>
        <w:jc w:val="both"/>
        <w:rPr>
          <w:sz w:val="28"/>
        </w:rPr>
      </w:pPr>
      <w:r>
        <w:rPr>
          <w:sz w:val="28"/>
        </w:rPr>
        <w:t xml:space="preserve">управления администрации </w:t>
      </w:r>
    </w:p>
    <w:p w14:paraId="86010000">
      <w:pPr>
        <w:ind/>
        <w:jc w:val="both"/>
        <w:rPr>
          <w:sz w:val="28"/>
        </w:rPr>
      </w:pPr>
      <w:r>
        <w:rPr>
          <w:sz w:val="28"/>
        </w:rPr>
        <w:t>Промышленновского</w:t>
      </w:r>
    </w:p>
    <w:p w14:paraId="8701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И.А. Овсянникова                            </w:t>
      </w:r>
    </w:p>
    <w:p w14:paraId="8801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89010000">
      <w:pPr>
        <w:ind/>
        <w:jc w:val="right"/>
        <w:outlineLvl w:val="0"/>
        <w:rPr>
          <w:sz w:val="28"/>
        </w:rPr>
      </w:pPr>
    </w:p>
    <w:p w14:paraId="8A010000">
      <w:pPr>
        <w:ind/>
        <w:jc w:val="right"/>
        <w:outlineLvl w:val="0"/>
        <w:rPr>
          <w:sz w:val="28"/>
        </w:rPr>
      </w:pPr>
    </w:p>
    <w:p w14:paraId="8B010000">
      <w:pPr>
        <w:ind/>
        <w:jc w:val="right"/>
        <w:outlineLvl w:val="0"/>
        <w:rPr>
          <w:sz w:val="28"/>
        </w:rPr>
      </w:pPr>
    </w:p>
    <w:p w14:paraId="8C010000">
      <w:pPr>
        <w:ind/>
        <w:jc w:val="right"/>
        <w:outlineLvl w:val="0"/>
        <w:rPr>
          <w:sz w:val="28"/>
        </w:rPr>
      </w:pPr>
    </w:p>
    <w:p w14:paraId="8D010000">
      <w:pPr>
        <w:ind/>
        <w:jc w:val="right"/>
        <w:outlineLvl w:val="0"/>
        <w:rPr>
          <w:sz w:val="28"/>
        </w:rPr>
      </w:pPr>
    </w:p>
    <w:p w14:paraId="8E010000">
      <w:pPr>
        <w:ind w:firstLine="3402" w:left="0"/>
        <w:jc w:val="center"/>
        <w:outlineLvl w:val="0"/>
        <w:rPr>
          <w:sz w:val="22"/>
        </w:rPr>
      </w:pPr>
    </w:p>
    <w:p w14:paraId="8F010000">
      <w:pPr>
        <w:ind w:firstLine="3402" w:left="0"/>
        <w:jc w:val="center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</w:t>
      </w:r>
    </w:p>
    <w:p w14:paraId="90010000">
      <w:pPr>
        <w:ind w:firstLine="3402" w:left="0"/>
        <w:jc w:val="center"/>
        <w:outlineLvl w:val="0"/>
        <w:rPr>
          <w:sz w:val="22"/>
        </w:rPr>
      </w:pPr>
    </w:p>
    <w:p w14:paraId="91010000">
      <w:pPr>
        <w:ind w:firstLine="3402" w:left="0"/>
        <w:jc w:val="center"/>
        <w:outlineLvl w:val="0"/>
        <w:rPr>
          <w:sz w:val="22"/>
        </w:rPr>
      </w:pPr>
    </w:p>
    <w:p w14:paraId="92010000">
      <w:pPr>
        <w:ind w:firstLine="3402" w:left="0"/>
        <w:jc w:val="center"/>
        <w:outlineLvl w:val="0"/>
        <w:rPr>
          <w:sz w:val="22"/>
        </w:rPr>
      </w:pPr>
      <w:r>
        <w:rPr>
          <w:sz w:val="22"/>
        </w:rPr>
        <w:t xml:space="preserve">                                                      </w:t>
      </w:r>
    </w:p>
    <w:p w14:paraId="93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  <w:r>
        <w:rPr>
          <w:sz w:val="22"/>
        </w:rPr>
        <w:t xml:space="preserve">      </w:t>
      </w:r>
    </w:p>
    <w:p w14:paraId="9401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95010000">
      <w:pPr>
        <w:ind/>
        <w:jc w:val="center"/>
        <w:rPr>
          <w:sz w:val="28"/>
        </w:rPr>
      </w:pPr>
      <w:r>
        <w:rPr>
          <w:sz w:val="28"/>
        </w:rPr>
        <w:t>о достижении значений целевых показателей (индикаторов)</w:t>
      </w:r>
    </w:p>
    <w:p w14:paraId="96010000">
      <w:pPr>
        <w:ind/>
        <w:jc w:val="center"/>
        <w:rPr>
          <w:sz w:val="28"/>
        </w:rPr>
      </w:pPr>
      <w:r>
        <w:rPr>
          <w:sz w:val="28"/>
        </w:rPr>
        <w:t xml:space="preserve">программы «Функционирование органов местного самоуправления Промышленновского муниципального округа» </w:t>
      </w:r>
    </w:p>
    <w:p w14:paraId="97010000">
      <w:pPr>
        <w:ind/>
        <w:jc w:val="center"/>
        <w:rPr>
          <w:sz w:val="28"/>
        </w:rPr>
      </w:pPr>
      <w:r>
        <w:rPr>
          <w:sz w:val="28"/>
        </w:rPr>
        <w:t>за 2025 год</w:t>
      </w:r>
    </w:p>
    <w:p w14:paraId="98010000">
      <w:pPr>
        <w:ind/>
        <w:jc w:val="center"/>
      </w:pPr>
    </w:p>
    <w:tbl>
      <w:tblPr>
        <w:tblStyle w:val="Style_5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835"/>
        <w:gridCol w:w="1080"/>
        <w:gridCol w:w="883"/>
        <w:gridCol w:w="855"/>
        <w:gridCol w:w="870"/>
        <w:gridCol w:w="3116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ind/>
              <w:jc w:val="center"/>
              <w:rPr>
                <w:sz w:val="27"/>
              </w:rPr>
            </w:pPr>
          </w:p>
          <w:p w14:paraId="9A010000">
            <w:pPr>
              <w:ind/>
              <w:jc w:val="center"/>
              <w:rPr>
                <w:sz w:val="27"/>
              </w:rPr>
            </w:pPr>
          </w:p>
          <w:p w14:paraId="9B010000">
            <w:pPr>
              <w:ind/>
              <w:jc w:val="center"/>
              <w:rPr>
                <w:sz w:val="27"/>
              </w:rPr>
            </w:pPr>
          </w:p>
          <w:p w14:paraId="9C010000">
            <w:pPr>
              <w:ind/>
              <w:jc w:val="center"/>
              <w:rPr>
                <w:sz w:val="27"/>
              </w:rPr>
            </w:pPr>
          </w:p>
          <w:p w14:paraId="9D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>
              <w:rPr>
                <w:sz w:val="27"/>
              </w:rPr>
              <w:t>п</w:t>
            </w:r>
            <w:r>
              <w:rPr>
                <w:sz w:val="27"/>
              </w:rPr>
              <w:t>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ind/>
              <w:jc w:val="center"/>
              <w:rPr>
                <w:sz w:val="27"/>
              </w:rPr>
            </w:pPr>
          </w:p>
          <w:p w14:paraId="9F010000">
            <w:pPr>
              <w:ind/>
              <w:jc w:val="center"/>
              <w:rPr>
                <w:sz w:val="27"/>
              </w:rPr>
            </w:pPr>
          </w:p>
          <w:p w14:paraId="A0010000">
            <w:pPr>
              <w:ind/>
              <w:jc w:val="center"/>
              <w:rPr>
                <w:sz w:val="27"/>
              </w:rPr>
            </w:pPr>
          </w:p>
          <w:p w14:paraId="A1010000">
            <w:pPr>
              <w:ind/>
              <w:jc w:val="center"/>
              <w:rPr>
                <w:sz w:val="27"/>
              </w:rPr>
            </w:pPr>
          </w:p>
          <w:p w14:paraId="A2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 целевого показателя (индикатора)</w:t>
            </w: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ind/>
              <w:jc w:val="center"/>
              <w:rPr>
                <w:sz w:val="27"/>
              </w:rPr>
            </w:pPr>
          </w:p>
          <w:p w14:paraId="A4010000">
            <w:pPr>
              <w:ind/>
              <w:jc w:val="center"/>
              <w:rPr>
                <w:sz w:val="27"/>
              </w:rPr>
            </w:pPr>
          </w:p>
          <w:p w14:paraId="A5010000">
            <w:pPr>
              <w:ind/>
              <w:jc w:val="center"/>
              <w:rPr>
                <w:sz w:val="27"/>
              </w:rPr>
            </w:pPr>
          </w:p>
          <w:p w14:paraId="A6010000">
            <w:pPr>
              <w:ind/>
              <w:jc w:val="center"/>
              <w:rPr>
                <w:sz w:val="27"/>
              </w:rPr>
            </w:pPr>
          </w:p>
          <w:p w14:paraId="A7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Единица измерения</w:t>
            </w:r>
          </w:p>
        </w:tc>
        <w:tc>
          <w:tcPr>
            <w:tcW w:type="dxa" w:w="26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Значения целевого показателя (индикатора)</w:t>
            </w:r>
          </w:p>
        </w:tc>
        <w:tc>
          <w:tcPr>
            <w:tcW w:type="dxa" w:w="3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Обоснование отклонений фактически достигнутых значений целевых показателей (индикаторов) за отчетный период по сравнению с </w:t>
            </w:r>
            <w:r>
              <w:rPr>
                <w:sz w:val="27"/>
              </w:rPr>
              <w:t>плановыми</w:t>
            </w:r>
            <w:r>
              <w:rPr>
                <w:sz w:val="27"/>
              </w:rPr>
              <w:t xml:space="preserve"> (при наличии)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Факт за предыдущий год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План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Факт</w:t>
            </w:r>
          </w:p>
        </w:tc>
        <w:tc>
          <w:tcPr>
            <w:tcW w:type="dxa" w:w="3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3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type="dxa" w:w="3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</w:tr>
      <w:tr>
        <w:trPr>
          <w:trHeight w:hRule="atLeast" w:val="303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ind/>
              <w:jc w:val="center"/>
              <w:rPr>
                <w:sz w:val="27"/>
              </w:rPr>
            </w:pPr>
          </w:p>
          <w:p w14:paraId="B5010000">
            <w:pPr>
              <w:ind/>
              <w:jc w:val="center"/>
              <w:rPr>
                <w:sz w:val="27"/>
              </w:rPr>
            </w:pPr>
          </w:p>
          <w:p w14:paraId="B6010000">
            <w:pPr>
              <w:ind/>
              <w:jc w:val="center"/>
              <w:rPr>
                <w:sz w:val="27"/>
              </w:rPr>
            </w:pPr>
          </w:p>
          <w:p w14:paraId="B7010000">
            <w:pPr>
              <w:ind/>
              <w:jc w:val="center"/>
              <w:rPr>
                <w:sz w:val="27"/>
              </w:rPr>
            </w:pPr>
          </w:p>
          <w:p w14:paraId="B8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rPr>
                <w:sz w:val="27"/>
              </w:rPr>
            </w:pPr>
            <w:r>
              <w:rPr>
                <w:sz w:val="27"/>
              </w:rPr>
              <w:t>Процент поступления денежных средств по результатам работы комиссии по делам несовершеннолетних и защите их прав администрации Промышленновского муниципального округа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ind/>
              <w:jc w:val="center"/>
              <w:rPr>
                <w:sz w:val="27"/>
              </w:rPr>
            </w:pPr>
          </w:p>
          <w:p w14:paraId="BB010000">
            <w:pPr>
              <w:ind/>
              <w:jc w:val="center"/>
              <w:rPr>
                <w:sz w:val="27"/>
              </w:rPr>
            </w:pPr>
          </w:p>
          <w:p w14:paraId="BC010000">
            <w:pPr>
              <w:ind/>
              <w:jc w:val="center"/>
              <w:rPr>
                <w:sz w:val="27"/>
              </w:rPr>
            </w:pPr>
          </w:p>
          <w:p w14:paraId="BD010000">
            <w:pPr>
              <w:ind/>
              <w:jc w:val="center"/>
              <w:rPr>
                <w:sz w:val="27"/>
              </w:rPr>
            </w:pPr>
          </w:p>
          <w:p w14:paraId="BE010000">
            <w:pPr>
              <w:ind/>
              <w:jc w:val="center"/>
              <w:rPr>
                <w:sz w:val="27"/>
              </w:rPr>
            </w:pPr>
          </w:p>
          <w:p w14:paraId="BF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%</w:t>
            </w:r>
          </w:p>
        </w:tc>
        <w:tc>
          <w:tcPr>
            <w:tcW w:type="dxa" w:w="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ind/>
              <w:jc w:val="center"/>
              <w:rPr>
                <w:sz w:val="27"/>
              </w:rPr>
            </w:pPr>
          </w:p>
          <w:p w14:paraId="C1010000">
            <w:pPr>
              <w:ind/>
              <w:jc w:val="center"/>
              <w:rPr>
                <w:sz w:val="27"/>
              </w:rPr>
            </w:pPr>
          </w:p>
          <w:p w14:paraId="C2010000">
            <w:pPr>
              <w:ind/>
              <w:jc w:val="center"/>
              <w:rPr>
                <w:sz w:val="27"/>
              </w:rPr>
            </w:pPr>
          </w:p>
          <w:p w14:paraId="C3010000">
            <w:pPr>
              <w:ind/>
              <w:jc w:val="center"/>
              <w:rPr>
                <w:sz w:val="27"/>
              </w:rPr>
            </w:pPr>
          </w:p>
          <w:p w14:paraId="C4010000">
            <w:pPr>
              <w:ind/>
              <w:jc w:val="center"/>
              <w:rPr>
                <w:sz w:val="27"/>
              </w:rPr>
            </w:pPr>
          </w:p>
          <w:p w14:paraId="C5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53,0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ind/>
              <w:jc w:val="center"/>
              <w:rPr>
                <w:sz w:val="27"/>
              </w:rPr>
            </w:pPr>
          </w:p>
          <w:p w14:paraId="C7010000">
            <w:pPr>
              <w:ind/>
              <w:jc w:val="center"/>
              <w:rPr>
                <w:sz w:val="27"/>
              </w:rPr>
            </w:pPr>
          </w:p>
          <w:p w14:paraId="C8010000">
            <w:pPr>
              <w:ind/>
              <w:jc w:val="center"/>
              <w:rPr>
                <w:sz w:val="27"/>
              </w:rPr>
            </w:pPr>
          </w:p>
          <w:p w14:paraId="C9010000">
            <w:pPr>
              <w:ind/>
              <w:jc w:val="center"/>
              <w:rPr>
                <w:sz w:val="27"/>
              </w:rPr>
            </w:pPr>
          </w:p>
          <w:p w14:paraId="CA010000">
            <w:pPr>
              <w:ind/>
              <w:jc w:val="center"/>
              <w:rPr>
                <w:sz w:val="27"/>
              </w:rPr>
            </w:pPr>
          </w:p>
          <w:p w14:paraId="CB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54,0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ind/>
              <w:jc w:val="center"/>
              <w:rPr>
                <w:sz w:val="27"/>
              </w:rPr>
            </w:pPr>
          </w:p>
          <w:p w14:paraId="CD010000">
            <w:pPr>
              <w:ind/>
              <w:jc w:val="center"/>
              <w:rPr>
                <w:sz w:val="27"/>
              </w:rPr>
            </w:pPr>
          </w:p>
          <w:p w14:paraId="CE010000">
            <w:pPr>
              <w:ind/>
              <w:jc w:val="center"/>
              <w:rPr>
                <w:sz w:val="27"/>
              </w:rPr>
            </w:pPr>
          </w:p>
          <w:p w14:paraId="CF010000">
            <w:pPr>
              <w:ind/>
              <w:jc w:val="center"/>
              <w:rPr>
                <w:sz w:val="27"/>
              </w:rPr>
            </w:pPr>
          </w:p>
          <w:p w14:paraId="D0010000">
            <w:pPr>
              <w:ind/>
              <w:jc w:val="center"/>
              <w:rPr>
                <w:sz w:val="27"/>
              </w:rPr>
            </w:pPr>
          </w:p>
          <w:p w14:paraId="D1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54,0</w:t>
            </w:r>
          </w:p>
        </w:tc>
        <w:tc>
          <w:tcPr>
            <w:tcW w:type="dxa" w:w="3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rPr>
                <w:sz w:val="27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rPr>
                <w:sz w:val="27"/>
              </w:rPr>
            </w:pPr>
            <w:r>
              <w:rPr>
                <w:sz w:val="27"/>
              </w:rPr>
              <w:t>Рост среднедушевых доходов населения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ind/>
              <w:jc w:val="center"/>
              <w:rPr>
                <w:sz w:val="27"/>
              </w:rPr>
            </w:pPr>
          </w:p>
          <w:p w14:paraId="D6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%</w:t>
            </w:r>
          </w:p>
        </w:tc>
        <w:tc>
          <w:tcPr>
            <w:tcW w:type="dxa" w:w="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ind/>
              <w:jc w:val="center"/>
              <w:rPr>
                <w:sz w:val="27"/>
              </w:rPr>
            </w:pPr>
          </w:p>
          <w:p w14:paraId="D8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106,5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ind/>
              <w:jc w:val="center"/>
              <w:rPr>
                <w:sz w:val="27"/>
              </w:rPr>
            </w:pPr>
          </w:p>
          <w:p w14:paraId="DA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106,5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ind/>
              <w:jc w:val="center"/>
              <w:rPr>
                <w:sz w:val="27"/>
              </w:rPr>
            </w:pPr>
          </w:p>
          <w:p w14:paraId="DC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106,5</w:t>
            </w:r>
          </w:p>
        </w:tc>
        <w:tc>
          <w:tcPr>
            <w:tcW w:type="dxa" w:w="3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ind/>
              <w:jc w:val="center"/>
              <w:rPr>
                <w:sz w:val="27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ind/>
              <w:jc w:val="center"/>
              <w:rPr>
                <w:sz w:val="27"/>
              </w:rPr>
            </w:pPr>
          </w:p>
          <w:p w14:paraId="DF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rPr>
                <w:sz w:val="27"/>
              </w:rPr>
            </w:pPr>
            <w:r>
              <w:rPr>
                <w:sz w:val="27"/>
              </w:rPr>
              <w:t>Рост среднемесячной номинальной заработной платы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ind/>
              <w:jc w:val="center"/>
              <w:rPr>
                <w:sz w:val="27"/>
              </w:rPr>
            </w:pPr>
          </w:p>
          <w:p w14:paraId="E2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%</w:t>
            </w:r>
          </w:p>
        </w:tc>
        <w:tc>
          <w:tcPr>
            <w:tcW w:type="dxa" w:w="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ind/>
              <w:jc w:val="center"/>
              <w:rPr>
                <w:sz w:val="27"/>
              </w:rPr>
            </w:pPr>
          </w:p>
          <w:p w14:paraId="E4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ind/>
              <w:jc w:val="center"/>
              <w:rPr>
                <w:sz w:val="27"/>
                <w:highlight w:val="yellow"/>
              </w:rPr>
            </w:pPr>
          </w:p>
          <w:p w14:paraId="E6010000">
            <w:pPr>
              <w:ind/>
              <w:jc w:val="center"/>
              <w:rPr>
                <w:sz w:val="27"/>
                <w:highlight w:val="yellow"/>
              </w:rPr>
            </w:pPr>
            <w:r>
              <w:rPr>
                <w:sz w:val="27"/>
              </w:rPr>
              <w:t>115,5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ind/>
              <w:jc w:val="center"/>
              <w:rPr>
                <w:sz w:val="27"/>
                <w:highlight w:val="yellow"/>
              </w:rPr>
            </w:pPr>
          </w:p>
          <w:p w14:paraId="E801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115,5</w:t>
            </w:r>
          </w:p>
        </w:tc>
        <w:tc>
          <w:tcPr>
            <w:tcW w:type="dxa" w:w="3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rPr>
                <w:sz w:val="27"/>
              </w:rPr>
            </w:pPr>
          </w:p>
        </w:tc>
      </w:tr>
    </w:tbl>
    <w:p w14:paraId="EA01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EB010000">
      <w:pPr>
        <w:ind/>
        <w:jc w:val="both"/>
        <w:rPr>
          <w:i w:val="1"/>
          <w:sz w:val="28"/>
          <w:u w:val="single"/>
        </w:rPr>
      </w:pPr>
      <w:r>
        <w:rPr>
          <w:sz w:val="28"/>
          <w:u w:val="single"/>
        </w:rPr>
        <w:t xml:space="preserve">   </w:t>
      </w:r>
      <w:r>
        <w:rPr>
          <w:i w:val="1"/>
          <w:sz w:val="28"/>
          <w:u w:val="single"/>
        </w:rPr>
        <w:t>Директор программы:</w:t>
      </w:r>
    </w:p>
    <w:p w14:paraId="EC010000">
      <w:pPr>
        <w:ind/>
        <w:jc w:val="both"/>
        <w:rPr>
          <w:i w:val="1"/>
          <w:sz w:val="28"/>
          <w:u w:val="single"/>
        </w:rPr>
      </w:pPr>
    </w:p>
    <w:p w14:paraId="ED010000">
      <w:pPr>
        <w:ind/>
        <w:jc w:val="both"/>
        <w:rPr>
          <w:sz w:val="28"/>
        </w:rPr>
      </w:pPr>
      <w:r>
        <w:rPr>
          <w:sz w:val="28"/>
        </w:rPr>
        <w:t xml:space="preserve">                     Заместитель главы </w:t>
      </w:r>
    </w:p>
    <w:p w14:paraId="EE010000">
      <w:pPr>
        <w:ind/>
        <w:jc w:val="both"/>
        <w:rPr>
          <w:sz w:val="28"/>
        </w:rPr>
      </w:pPr>
      <w:r>
        <w:rPr>
          <w:sz w:val="28"/>
        </w:rPr>
        <w:t>Промышленновского муниципального округа                        А.А. Селиверстова</w:t>
      </w:r>
    </w:p>
    <w:p w14:paraId="EF01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F0010000">
      <w:pPr>
        <w:ind/>
        <w:jc w:val="both"/>
        <w:rPr>
          <w:i w:val="1"/>
          <w:sz w:val="28"/>
          <w:u w:val="single"/>
        </w:rPr>
      </w:pPr>
      <w:r>
        <w:rPr>
          <w:sz w:val="28"/>
          <w:u w:val="single"/>
        </w:rPr>
        <w:t xml:space="preserve">    </w:t>
      </w:r>
      <w:r>
        <w:rPr>
          <w:i w:val="1"/>
          <w:sz w:val="28"/>
          <w:u w:val="single"/>
        </w:rPr>
        <w:t>Исполнитель:</w:t>
      </w:r>
    </w:p>
    <w:p w14:paraId="F1010000">
      <w:pPr>
        <w:rPr>
          <w:sz w:val="28"/>
        </w:rPr>
      </w:pPr>
      <w:r>
        <w:rPr>
          <w:sz w:val="28"/>
        </w:rPr>
        <w:t xml:space="preserve">    </w:t>
      </w:r>
    </w:p>
    <w:p w14:paraId="F2010000">
      <w:pPr>
        <w:rPr>
          <w:sz w:val="28"/>
        </w:rPr>
      </w:pPr>
      <w:r>
        <w:rPr>
          <w:sz w:val="28"/>
        </w:rPr>
        <w:t>Главный специалист</w:t>
      </w:r>
    </w:p>
    <w:p w14:paraId="F3010000">
      <w:pPr>
        <w:rPr>
          <w:sz w:val="28"/>
        </w:rPr>
      </w:pPr>
      <w:r>
        <w:rPr>
          <w:sz w:val="28"/>
        </w:rPr>
        <w:t>сектора экономического развития</w:t>
      </w:r>
    </w:p>
    <w:p w14:paraId="F4010000">
      <w:pPr>
        <w:rPr>
          <w:sz w:val="28"/>
        </w:rPr>
      </w:pPr>
      <w:r>
        <w:rPr>
          <w:sz w:val="28"/>
        </w:rPr>
        <w:t>администрации Промышленновского</w:t>
      </w:r>
    </w:p>
    <w:p w14:paraId="F5010000">
      <w:pPr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Л.Н. Жданова   </w:t>
      </w:r>
    </w:p>
    <w:p w14:paraId="F6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</w:p>
    <w:p w14:paraId="F7010000">
      <w:pPr>
        <w:ind/>
        <w:jc w:val="both"/>
        <w:rPr>
          <w:sz w:val="28"/>
        </w:rPr>
      </w:pPr>
      <w:r>
        <w:rPr>
          <w:i w:val="1"/>
          <w:sz w:val="28"/>
        </w:rPr>
        <w:t>т</w:t>
      </w:r>
      <w:r>
        <w:rPr>
          <w:i w:val="1"/>
          <w:sz w:val="28"/>
          <w:u w:val="single"/>
        </w:rPr>
        <w:t>елефон: 7-19-17</w:t>
      </w:r>
    </w:p>
    <w:p w14:paraId="F8010000">
      <w:pPr>
        <w:ind/>
        <w:jc w:val="both"/>
        <w:rPr>
          <w:sz w:val="28"/>
        </w:rPr>
      </w:pPr>
    </w:p>
    <w:p w14:paraId="F901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FA010000">
      <w:pPr>
        <w:ind w:firstLine="567" w:left="0"/>
        <w:jc w:val="center"/>
        <w:rPr>
          <w:b w:val="1"/>
          <w:sz w:val="28"/>
        </w:rPr>
      </w:pPr>
    </w:p>
    <w:p w14:paraId="FB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FC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к отчету о реализации муниципальной программы «Функционирование органов местного самоуправления Промышленновского муниципального округа» за  2025 год</w:t>
      </w:r>
    </w:p>
    <w:p w14:paraId="FD010000">
      <w:pPr>
        <w:ind w:firstLine="567" w:left="0"/>
        <w:jc w:val="center"/>
        <w:rPr>
          <w:b w:val="1"/>
          <w:sz w:val="28"/>
        </w:rPr>
      </w:pPr>
    </w:p>
    <w:p w14:paraId="FE01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Использование средств местного и областного бюджета, а также проводимая работа сотрудниками администрации Промышленновского муниципального округа и ее структурными подразделениями, Советом народных депутатов Промышленновского муниципального округа, финансовым управлением администрации Промышленновского </w:t>
      </w:r>
      <w:r>
        <w:rPr>
          <w:sz w:val="28"/>
        </w:rPr>
        <w:t xml:space="preserve">муниципального округа, </w:t>
      </w:r>
      <w:r>
        <w:rPr>
          <w:sz w:val="28"/>
        </w:rPr>
        <w:t>контрольно</w:t>
      </w:r>
      <w:r>
        <w:rPr>
          <w:sz w:val="28"/>
        </w:rPr>
        <w:t xml:space="preserve"> - счетным органом Промышленновского муниципального округа, а также муниципальным автономным учреждением «Эхо» позволили реализовать все мероприятия муниципальной программы за 2025 год, решить поставленные задачи и достичь целей муниципальной программы.</w:t>
      </w:r>
    </w:p>
    <w:p w14:paraId="FF010000">
      <w:pPr>
        <w:ind w:firstLine="567" w:left="0"/>
        <w:jc w:val="both"/>
        <w:rPr>
          <w:b w:val="1"/>
          <w:sz w:val="28"/>
        </w:rPr>
      </w:pPr>
      <w:r>
        <w:rPr>
          <w:sz w:val="28"/>
          <w:u w:val="single"/>
        </w:rPr>
        <w:t>Цель муниципальной программы:</w:t>
      </w:r>
      <w:r>
        <w:rPr>
          <w:sz w:val="28"/>
        </w:rPr>
        <w:t xml:space="preserve"> </w:t>
      </w:r>
      <w:r>
        <w:rPr>
          <w:b w:val="1"/>
          <w:sz w:val="28"/>
        </w:rPr>
        <w:t>Содействие социально – экономическому развитию населенных пунктов Промышленновского муниципального округа и создание условий для превращения их в устойчивые саморазвивающиеся системы для обеспечения высокого качества жизни населения округа.</w:t>
      </w:r>
    </w:p>
    <w:p w14:paraId="00020000">
      <w:pPr>
        <w:ind w:firstLine="567" w:left="0"/>
        <w:jc w:val="both"/>
        <w:rPr>
          <w:b w:val="1"/>
          <w:sz w:val="28"/>
        </w:rPr>
      </w:pPr>
      <w:r>
        <w:rPr>
          <w:sz w:val="28"/>
          <w:u w:val="single"/>
        </w:rPr>
        <w:t>Задачи муниципальной программы:</w:t>
      </w:r>
      <w:r>
        <w:rPr>
          <w:sz w:val="28"/>
        </w:rPr>
        <w:t xml:space="preserve"> </w:t>
      </w:r>
      <w:r>
        <w:rPr>
          <w:b w:val="1"/>
          <w:sz w:val="28"/>
        </w:rPr>
        <w:t>Обеспечение эффективного исполнения полномочий органов местного самоуправления Промышленновского муниципального округа.</w:t>
      </w:r>
    </w:p>
    <w:p w14:paraId="01020000">
      <w:pPr>
        <w:ind w:firstLine="567" w:left="0"/>
        <w:jc w:val="both"/>
        <w:rPr>
          <w:sz w:val="28"/>
        </w:rPr>
      </w:pPr>
      <w:r>
        <w:rPr>
          <w:sz w:val="28"/>
        </w:rPr>
        <w:t>На реализацию муниципальной программы в 2025 году с учетом уточненного плана предусмотрено 175 966,6 тыс. рублей. Фактическое освоение муниципальной программы по итогам года составило 169 969,6 тыс. рублей, или 96,6 %. Процент исполнения объясняется наличием текущей кредиторской задолженности по заработной плате на 01.01.2025, начисленных страховых взносов с заработной платы со сроком уплаты январь 2026года.</w:t>
      </w:r>
    </w:p>
    <w:p w14:paraId="0202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Муниципальная программа включает в себя </w:t>
      </w:r>
      <w:r>
        <w:rPr>
          <w:sz w:val="28"/>
          <w:u w:val="single"/>
        </w:rPr>
        <w:t>9 мероприятий</w:t>
      </w:r>
      <w:r>
        <w:rPr>
          <w:sz w:val="28"/>
        </w:rPr>
        <w:t>, 6 из них финансируются из местного бюджета.</w:t>
      </w:r>
    </w:p>
    <w:p w14:paraId="03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 xml:space="preserve">Мероприятие: </w:t>
      </w:r>
      <w:r>
        <w:rPr>
          <w:sz w:val="28"/>
        </w:rPr>
        <w:t xml:space="preserve">«Глава Промышленновского муниципального округа». Запланировано 3 808,3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ублей</w:t>
      </w:r>
      <w:r>
        <w:rPr>
          <w:sz w:val="28"/>
        </w:rPr>
        <w:t>, фактически исполнено 3 734,8 тыс. рублей       (98,1 %).</w:t>
      </w:r>
    </w:p>
    <w:p w14:paraId="04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«Председатель Совета народных депутатов Промышленновского  муниципального  округа».  Запланировано 2 120,0 тыс. рублей, фактически исполнено 2 111,4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ублей</w:t>
      </w:r>
      <w:r>
        <w:rPr>
          <w:sz w:val="28"/>
        </w:rPr>
        <w:t xml:space="preserve"> (99,6 %).</w:t>
      </w:r>
    </w:p>
    <w:p w14:paraId="05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«Обеспечение деятельности органов местного самоуправления». Запланировано 165 726,5 тыс. рублей, фактически исполнено 159 884,3 тыс. рублей (96,5 %).</w:t>
      </w:r>
    </w:p>
    <w:p w14:paraId="06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«Финансовое обеспечение наградной системы». Запланировано  1 162,2 тыс. рублей, фактически исполнено 1 134,2 тыс. рублей (97,6 %).</w:t>
      </w:r>
    </w:p>
    <w:p w14:paraId="07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«Проведение приемов, мероприятий». Запланировано                   1 228,4 тыс. рублей, фактически исполнено 1 228,4 тыс. рублей (100,0 %).</w:t>
      </w:r>
    </w:p>
    <w:p w14:paraId="08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 xml:space="preserve">Мероприятие: </w:t>
      </w:r>
      <w:r>
        <w:rPr>
          <w:sz w:val="28"/>
        </w:rPr>
        <w:t xml:space="preserve">«Председатель </w:t>
      </w:r>
      <w:r>
        <w:rPr>
          <w:sz w:val="28"/>
        </w:rPr>
        <w:t>контрольно</w:t>
      </w:r>
      <w:r>
        <w:rPr>
          <w:sz w:val="28"/>
        </w:rPr>
        <w:t xml:space="preserve"> – счетного органа Промышленновского муниципального округа». Запланировано 1 104,2 тыс. рублей, фактически исполнено 1 104,2 тыс. рублей (100,0 %).</w:t>
      </w:r>
    </w:p>
    <w:p w14:paraId="09020000">
      <w:pPr>
        <w:ind w:firstLine="567" w:left="0"/>
        <w:jc w:val="both"/>
        <w:rPr>
          <w:sz w:val="28"/>
        </w:rPr>
      </w:pPr>
    </w:p>
    <w:p w14:paraId="0A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Для</w:t>
      </w:r>
      <w:r>
        <w:rPr>
          <w:sz w:val="28"/>
        </w:rPr>
        <w:t xml:space="preserve"> </w:t>
      </w:r>
      <w:r>
        <w:rPr>
          <w:b w:val="1"/>
          <w:sz w:val="28"/>
        </w:rPr>
        <w:t>оценки эффективности</w:t>
      </w:r>
      <w:r>
        <w:rPr>
          <w:sz w:val="28"/>
        </w:rPr>
        <w:t xml:space="preserve"> программы рассчитаны следующие индикаторы:</w:t>
      </w:r>
    </w:p>
    <w:p w14:paraId="0B020000">
      <w:pPr>
        <w:numPr>
          <w:ilvl w:val="0"/>
          <w:numId w:val="2"/>
        </w:num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Процент поступления денежных средств по результатам работы комиссии по делам несовершеннолетних и защите их прав администрации Промышленновского муниципального округа: плановое значение индикатора за  2025 год – 54,0 %, факт 2024 года – 53,0 %. </w:t>
      </w:r>
    </w:p>
    <w:p w14:paraId="0C020000">
      <w:pPr>
        <w:numPr>
          <w:ilvl w:val="0"/>
          <w:numId w:val="2"/>
        </w:num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>Рост среднедушевых доходов населения: плановое значение индикатора за 2025 год – 106,5 %, факт 2024 года – 106,5 %.</w:t>
      </w:r>
    </w:p>
    <w:p w14:paraId="0D020000">
      <w:pPr>
        <w:numPr>
          <w:ilvl w:val="0"/>
          <w:numId w:val="2"/>
        </w:num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>Рост среднемесячной номинальной заработной платы: плановое значение индикатора за  2025 год – 115,5 %, факт 2024 года – 115,5 %.</w:t>
      </w:r>
    </w:p>
    <w:p w14:paraId="0E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 xml:space="preserve">   </w:t>
      </w:r>
    </w:p>
    <w:p w14:paraId="0F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Оценка эффективности</w:t>
      </w:r>
      <w:r>
        <w:rPr>
          <w:sz w:val="28"/>
        </w:rPr>
        <w:t xml:space="preserve"> реализации муниципальной программы «Функционирование органов местного самоуправления Промышленновского муниципального округа» за  2025 год проводится на основе оценки:</w:t>
      </w:r>
    </w:p>
    <w:p w14:paraId="10020000">
      <w:pPr>
        <w:ind w:firstLine="567" w:left="0"/>
        <w:jc w:val="both"/>
        <w:rPr>
          <w:sz w:val="28"/>
        </w:rPr>
      </w:pPr>
    </w:p>
    <w:p w14:paraId="1102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 xml:space="preserve">1. </w:t>
      </w:r>
      <w:r>
        <w:rPr>
          <w:sz w:val="28"/>
        </w:rPr>
        <w:t xml:space="preserve">степень достижения целей и решения задач муниципальной программы путем сопоставления фактических достигнутых значений индикаторов муниципальной программы и их плановых значений, по формуле: </w:t>
      </w:r>
    </w:p>
    <w:p w14:paraId="12020000">
      <w:pPr>
        <w:ind w:firstLine="567" w:left="0"/>
        <w:jc w:val="both"/>
        <w:rPr>
          <w:sz w:val="28"/>
        </w:rPr>
      </w:pPr>
    </w:p>
    <w:p w14:paraId="13020000">
      <w:pPr>
        <w:ind w:firstLine="567" w:left="0"/>
        <w:jc w:val="center"/>
        <w:rPr>
          <w:sz w:val="28"/>
        </w:rPr>
      </w:pPr>
      <w:r>
        <w:rPr>
          <w:b w:val="1"/>
          <w:sz w:val="28"/>
        </w:rPr>
        <w:t xml:space="preserve">СД </w:t>
      </w:r>
      <w:r>
        <w:rPr>
          <w:sz w:val="28"/>
        </w:rPr>
        <w:t xml:space="preserve">= </w:t>
      </w:r>
      <w:r>
        <w:rPr>
          <w:sz w:val="28"/>
        </w:rPr>
        <w:t>Зф</w:t>
      </w:r>
      <w:r>
        <w:rPr>
          <w:sz w:val="28"/>
        </w:rPr>
        <w:t>/</w:t>
      </w:r>
      <w:r>
        <w:rPr>
          <w:sz w:val="28"/>
        </w:rPr>
        <w:t>Зп</w:t>
      </w:r>
      <w:r>
        <w:rPr>
          <w:sz w:val="28"/>
        </w:rPr>
        <w:t xml:space="preserve">*100 %, где: </w:t>
      </w:r>
    </w:p>
    <w:p w14:paraId="14020000">
      <w:pPr>
        <w:ind w:firstLine="567" w:left="0"/>
        <w:jc w:val="center"/>
        <w:rPr>
          <w:sz w:val="28"/>
        </w:rPr>
      </w:pPr>
    </w:p>
    <w:p w14:paraId="15020000">
      <w:pPr>
        <w:ind w:hanging="567" w:left="567"/>
        <w:jc w:val="center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Зф</w:t>
      </w:r>
      <w:r>
        <w:rPr>
          <w:sz w:val="28"/>
        </w:rPr>
        <w:t xml:space="preserve"> – фактическое значение индикатора муниципальной программы;</w:t>
      </w:r>
    </w:p>
    <w:p w14:paraId="16020000">
      <w:pPr>
        <w:tabs>
          <w:tab w:leader="none" w:pos="0" w:val="left"/>
          <w:tab w:leader="none" w:pos="284" w:val="left"/>
          <w:tab w:leader="none" w:pos="851" w:val="left"/>
        </w:tabs>
        <w:ind/>
        <w:jc w:val="both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</w:rPr>
        <w:t>Зп</w:t>
      </w:r>
      <w:r>
        <w:rPr>
          <w:sz w:val="28"/>
        </w:rPr>
        <w:t xml:space="preserve"> – плановое значение индикатора.</w:t>
      </w:r>
    </w:p>
    <w:p w14:paraId="17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</w:p>
    <w:p w14:paraId="18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b w:val="1"/>
          <w:sz w:val="28"/>
        </w:rPr>
        <w:t>1.1</w:t>
      </w:r>
      <w:r>
        <w:rPr>
          <w:sz w:val="28"/>
        </w:rPr>
        <w:t xml:space="preserve">. </w:t>
      </w:r>
      <w:r>
        <w:rPr>
          <w:sz w:val="28"/>
        </w:rPr>
        <w:t>C</w:t>
      </w:r>
      <w:r>
        <w:rPr>
          <w:sz w:val="28"/>
        </w:rPr>
        <w:t>Д (показатель «Процент поступления денежных средств по результатам работы комиссии по делам несовершеннолетних и защите их прав администрации Промышленновского муниципального округа») выполнен в полном объеме на 100 %, коэффициент исполнения 1,0:</w:t>
      </w:r>
    </w:p>
    <w:p w14:paraId="19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</w:p>
    <w:p w14:paraId="1A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b w:val="1"/>
          <w:sz w:val="28"/>
        </w:rPr>
        <w:t>1.2</w:t>
      </w:r>
      <w:r>
        <w:rPr>
          <w:sz w:val="28"/>
        </w:rPr>
        <w:t xml:space="preserve">. СД (показатель «Рост среднедушевых доходов населения») выполнен в полном </w:t>
      </w:r>
      <w:r>
        <w:rPr>
          <w:sz w:val="28"/>
        </w:rPr>
        <w:t>объеме</w:t>
      </w:r>
      <w:r>
        <w:rPr>
          <w:sz w:val="28"/>
        </w:rPr>
        <w:t xml:space="preserve"> 100 %, коэффициент исполнения 1,0:</w:t>
      </w:r>
    </w:p>
    <w:p w14:paraId="1B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</w:p>
    <w:p w14:paraId="1C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b w:val="1"/>
          <w:sz w:val="28"/>
        </w:rPr>
        <w:t>1.3</w:t>
      </w:r>
      <w:r>
        <w:rPr>
          <w:sz w:val="28"/>
        </w:rPr>
        <w:t xml:space="preserve">. </w:t>
      </w:r>
      <w:r>
        <w:rPr>
          <w:sz w:val="28"/>
        </w:rPr>
        <w:t xml:space="preserve">СД (показатель «Рост среднемесячной номинальной заработной платы» </w:t>
      </w:r>
      <w:r>
        <w:rPr>
          <w:sz w:val="28"/>
        </w:rPr>
        <w:t>выпонен</w:t>
      </w:r>
      <w:r>
        <w:rPr>
          <w:sz w:val="28"/>
        </w:rPr>
        <w:t xml:space="preserve"> в полном объеме 100 %, коэффициент исполнения 1,0:</w:t>
      </w:r>
    </w:p>
    <w:p w14:paraId="1D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</w:p>
    <w:p w14:paraId="1E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b w:val="1"/>
          <w:sz w:val="28"/>
        </w:rPr>
        <w:t xml:space="preserve">Степень достижения целей и решения задач </w:t>
      </w:r>
      <w:r>
        <w:rPr>
          <w:b w:val="1"/>
          <w:sz w:val="28"/>
        </w:rPr>
        <w:t>муиципальной</w:t>
      </w:r>
      <w:r>
        <w:rPr>
          <w:b w:val="1"/>
          <w:sz w:val="28"/>
        </w:rPr>
        <w:t xml:space="preserve"> программы</w:t>
      </w:r>
      <w:r>
        <w:rPr>
          <w:sz w:val="28"/>
        </w:rPr>
        <w:t xml:space="preserve"> «Функционирование органов местного самоуправления Промышленновского муниципального округа» за 2025 год </w:t>
      </w:r>
      <w:r>
        <w:rPr>
          <w:b w:val="1"/>
          <w:sz w:val="28"/>
        </w:rPr>
        <w:t>выполнена</w:t>
      </w:r>
      <w:r>
        <w:rPr>
          <w:sz w:val="28"/>
        </w:rPr>
        <w:t xml:space="preserve"> в полном </w:t>
      </w:r>
      <w:r>
        <w:rPr>
          <w:sz w:val="28"/>
        </w:rPr>
        <w:t>объеме</w:t>
      </w:r>
      <w:r>
        <w:rPr>
          <w:sz w:val="28"/>
        </w:rPr>
        <w:t>, коэффициент исполнения 1,0.</w:t>
      </w:r>
    </w:p>
    <w:p w14:paraId="1F020000">
      <w:pPr>
        <w:tabs>
          <w:tab w:leader="none" w:pos="0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b w:val="1"/>
          <w:sz w:val="28"/>
        </w:rPr>
        <w:t xml:space="preserve"> </w:t>
      </w:r>
    </w:p>
    <w:p w14:paraId="20020000">
      <w:pPr>
        <w:tabs>
          <w:tab w:leader="none" w:pos="0" w:val="left"/>
          <w:tab w:leader="none" w:pos="142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b w:val="1"/>
          <w:sz w:val="28"/>
        </w:rPr>
        <w:t>2</w:t>
      </w:r>
      <w:r>
        <w:rPr>
          <w:sz w:val="28"/>
        </w:rPr>
        <w:t xml:space="preserve">.  степень соответствия запланированному уровню затрат и </w:t>
      </w:r>
    </w:p>
    <w:p w14:paraId="21020000">
      <w:pPr>
        <w:tabs>
          <w:tab w:leader="none" w:pos="0" w:val="left"/>
          <w:tab w:leader="none" w:pos="142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</w:p>
    <w:p w14:paraId="22020000">
      <w:pPr>
        <w:tabs>
          <w:tab w:leader="none" w:pos="0" w:val="left"/>
          <w:tab w:leader="none" w:pos="142" w:val="left"/>
          <w:tab w:leader="none" w:pos="284" w:val="left"/>
          <w:tab w:leader="none" w:pos="851" w:val="left"/>
        </w:tabs>
        <w:ind/>
        <w:jc w:val="both"/>
        <w:rPr>
          <w:sz w:val="28"/>
        </w:rPr>
      </w:pPr>
      <w:r>
        <w:rPr>
          <w:sz w:val="28"/>
        </w:rPr>
        <w:t xml:space="preserve">эффективности использования средств местного и областного бюджетов путем сопоставления плановых и фактических объемов финансирования мероприятий муниципальной программы по формуле: </w:t>
      </w:r>
      <w:r>
        <w:rPr>
          <w:b w:val="1"/>
          <w:sz w:val="28"/>
        </w:rPr>
        <w:t>УФ</w:t>
      </w:r>
      <w:r>
        <w:rPr>
          <w:sz w:val="28"/>
        </w:rPr>
        <w:t xml:space="preserve"> = </w:t>
      </w:r>
      <w:r>
        <w:rPr>
          <w:sz w:val="28"/>
        </w:rPr>
        <w:t>Фф</w:t>
      </w:r>
      <w:r>
        <w:rPr>
          <w:sz w:val="28"/>
        </w:rPr>
        <w:t>/</w:t>
      </w:r>
      <w:r>
        <w:rPr>
          <w:sz w:val="28"/>
        </w:rPr>
        <w:t>Фп</w:t>
      </w:r>
      <w:r>
        <w:rPr>
          <w:sz w:val="28"/>
        </w:rPr>
        <w:t>*100 %, где:</w:t>
      </w:r>
    </w:p>
    <w:p w14:paraId="23020000">
      <w:pPr>
        <w:tabs>
          <w:tab w:leader="none" w:pos="142" w:val="left"/>
          <w:tab w:leader="none" w:pos="284" w:val="left"/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Фф</w:t>
      </w:r>
      <w:r>
        <w:rPr>
          <w:sz w:val="28"/>
        </w:rPr>
        <w:t xml:space="preserve"> – фактический объем финансовых ресурсов, направленных на реализацию мероприятий муниципальной программы;</w:t>
      </w:r>
    </w:p>
    <w:p w14:paraId="24020000">
      <w:pPr>
        <w:tabs>
          <w:tab w:leader="none" w:pos="142" w:val="left"/>
          <w:tab w:leader="none" w:pos="426" w:val="left"/>
          <w:tab w:leader="none" w:pos="851" w:val="left"/>
        </w:tabs>
        <w:ind w:firstLine="567" w:left="0" w:right="284"/>
        <w:jc w:val="both"/>
        <w:rPr>
          <w:sz w:val="28"/>
        </w:rPr>
      </w:pPr>
      <w:r>
        <w:rPr>
          <w:sz w:val="28"/>
        </w:rPr>
        <w:t>Фп</w:t>
      </w:r>
      <w:r>
        <w:rPr>
          <w:sz w:val="28"/>
        </w:rPr>
        <w:t xml:space="preserve"> - плановый объем финансовых ресурсов, направленных на реализацию мероприятий муниципальной программы.</w:t>
      </w:r>
    </w:p>
    <w:p w14:paraId="25020000">
      <w:pPr>
        <w:tabs>
          <w:tab w:leader="none" w:pos="142" w:val="left"/>
          <w:tab w:leader="none" w:pos="426" w:val="left"/>
          <w:tab w:leader="none" w:pos="851" w:val="left"/>
        </w:tabs>
        <w:ind w:firstLine="567" w:left="0" w:right="284"/>
        <w:jc w:val="both"/>
        <w:rPr>
          <w:sz w:val="28"/>
        </w:rPr>
      </w:pPr>
    </w:p>
    <w:p w14:paraId="26020000">
      <w:pPr>
        <w:tabs>
          <w:tab w:leader="none" w:pos="142" w:val="left"/>
          <w:tab w:leader="none" w:pos="426" w:val="left"/>
          <w:tab w:leader="none" w:pos="851" w:val="left"/>
        </w:tabs>
        <w:ind w:firstLine="567" w:left="0" w:right="284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УФ</w:t>
      </w:r>
      <w:r>
        <w:rPr>
          <w:sz w:val="28"/>
        </w:rPr>
        <w:t xml:space="preserve"> = 169 969,6/175 966,6*100 %</w:t>
      </w:r>
    </w:p>
    <w:p w14:paraId="27020000">
      <w:pPr>
        <w:tabs>
          <w:tab w:leader="none" w:pos="142" w:val="left"/>
          <w:tab w:leader="none" w:pos="426" w:val="left"/>
          <w:tab w:leader="none" w:pos="851" w:val="left"/>
        </w:tabs>
        <w:ind w:firstLine="709" w:left="-142" w:right="284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УФ</w:t>
      </w:r>
      <w:r>
        <w:rPr>
          <w:sz w:val="28"/>
        </w:rPr>
        <w:t xml:space="preserve"> = 0,96</w:t>
      </w:r>
    </w:p>
    <w:p w14:paraId="2802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8"/>
        </w:rPr>
      </w:pPr>
    </w:p>
    <w:tbl>
      <w:tblPr>
        <w:tblStyle w:val="Style_5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21"/>
        <w:gridCol w:w="1680"/>
        <w:gridCol w:w="1700"/>
        <w:gridCol w:w="1161"/>
        <w:gridCol w:w="1114"/>
      </w:tblGrid>
      <w:tr>
        <w:trPr>
          <w:trHeight w:hRule="atLeast" w:val="277"/>
        </w:trPr>
        <w:tc>
          <w:tcPr>
            <w:tcW w:type="dxa" w:w="4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2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type="dxa" w:w="33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</w:tc>
        <w:tc>
          <w:tcPr>
            <w:tcW w:type="dxa" w:w="11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sz w:val="28"/>
              </w:rPr>
            </w:pPr>
            <w:r>
              <w:rPr>
                <w:sz w:val="28"/>
              </w:rPr>
              <w:t>% исполн</w:t>
            </w:r>
            <w:r>
              <w:rPr>
                <w:sz w:val="28"/>
              </w:rPr>
              <w:t>ения</w:t>
            </w:r>
          </w:p>
        </w:tc>
        <w:tc>
          <w:tcPr>
            <w:tcW w:type="dxa" w:w="11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hanging="1327" w:left="1327" w:right="284"/>
              <w:jc w:val="center"/>
              <w:rPr>
                <w:sz w:val="28"/>
              </w:rPr>
            </w:pPr>
          </w:p>
          <w:p w14:paraId="2E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hanging="1327" w:left="1327" w:right="284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</w:tr>
      <w:tr>
        <w:tc>
          <w:tcPr>
            <w:tcW w:type="dxa" w:w="4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3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3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type="dxa" w:w="11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Глава Промышленновского муниципального округа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3 808,3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3 734,8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98,1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tabs>
                <w:tab w:leader="none" w:pos="142" w:val="left"/>
                <w:tab w:leader="none" w:pos="426" w:val="left"/>
                <w:tab w:leader="none" w:pos="743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народных депутатов Промышленновского муниципального округа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38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2 120,0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</w:p>
          <w:p w14:paraId="3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2 111,4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3C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99,6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</w:p>
          <w:p w14:paraId="3E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деятельности органов местного самоуправления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709" w:left="-709" w:right="284"/>
              <w:jc w:val="center"/>
              <w:rPr>
                <w:sz w:val="28"/>
              </w:rPr>
            </w:pPr>
            <w:r>
              <w:rPr>
                <w:sz w:val="28"/>
              </w:rPr>
              <w:t>165 726,5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tabs>
                <w:tab w:leader="none" w:pos="0" w:val="left"/>
                <w:tab w:leader="none" w:pos="426" w:val="left"/>
                <w:tab w:leader="none" w:pos="851" w:val="left"/>
              </w:tabs>
              <w:ind w:hanging="108" w:left="108" w:right="283"/>
              <w:jc w:val="center"/>
              <w:rPr>
                <w:sz w:val="28"/>
              </w:rPr>
            </w:pPr>
            <w:r>
              <w:rPr>
                <w:sz w:val="28"/>
              </w:rPr>
              <w:t>159 884,3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tabs>
                <w:tab w:leader="none" w:pos="0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96,5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tabs>
                <w:tab w:leader="none" w:pos="0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0,97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Финансовое обеспечение наградной системы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1 162,2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1 134,2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97,6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>
        <w:trPr>
          <w:trHeight w:hRule="atLeast" w:val="584"/>
        </w:trP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приемов, мероприятий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1 228,4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1 228,4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5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51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691,2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53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5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646,5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56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57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</w:p>
          <w:p w14:paraId="5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</w:p>
          <w:p w14:paraId="5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0,94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</w:p>
          <w:p w14:paraId="5D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5E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6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61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63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</w:p>
          <w:p w14:paraId="66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</w:p>
          <w:p w14:paraId="67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Создание и функционирование административных комиссий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104,0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104,0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контрольно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-с</w:t>
            </w:r>
            <w:r>
              <w:rPr>
                <w:sz w:val="28"/>
              </w:rPr>
              <w:t>четного органа Промышленновского муниципального округа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6F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1 104,2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71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1 104,2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</w:p>
          <w:p w14:paraId="73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</w:p>
          <w:p w14:paraId="75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</w:tr>
    </w:tbl>
    <w:p w14:paraId="7602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8"/>
        </w:rPr>
      </w:pPr>
      <w:r>
        <w:rPr>
          <w:sz w:val="28"/>
        </w:rPr>
        <w:t xml:space="preserve">    </w:t>
      </w:r>
    </w:p>
    <w:p w14:paraId="77020000">
      <w:pPr>
        <w:tabs>
          <w:tab w:leader="none" w:pos="142" w:val="left"/>
          <w:tab w:leader="none" w:pos="426" w:val="left"/>
          <w:tab w:leader="none" w:pos="851" w:val="left"/>
        </w:tabs>
        <w:ind w:right="284"/>
        <w:jc w:val="both"/>
        <w:rPr>
          <w:sz w:val="28"/>
        </w:rPr>
      </w:pPr>
      <w:r>
        <w:rPr>
          <w:sz w:val="28"/>
        </w:rPr>
        <w:t xml:space="preserve">   </w:t>
      </w:r>
    </w:p>
    <w:p w14:paraId="78020000">
      <w:pPr>
        <w:tabs>
          <w:tab w:leader="none" w:pos="142" w:val="left"/>
          <w:tab w:leader="none" w:pos="426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>Процент исполнения мероприятий объясняется наличием текущей кредиторской задолженности по заработной плате на 01.01.2026, начислением страховых взносов с заработной платы со сроком уплаты январь 2026 года.</w:t>
      </w:r>
    </w:p>
    <w:p w14:paraId="79020000">
      <w:pPr>
        <w:tabs>
          <w:tab w:leader="none" w:pos="142" w:val="left"/>
          <w:tab w:leader="none" w:pos="426" w:val="left"/>
          <w:tab w:leader="none" w:pos="851" w:val="left"/>
        </w:tabs>
        <w:ind/>
        <w:jc w:val="both"/>
        <w:rPr>
          <w:sz w:val="28"/>
        </w:rPr>
      </w:pPr>
      <w:r>
        <w:rPr>
          <w:sz w:val="28"/>
        </w:rPr>
        <w:t xml:space="preserve">     Муниципальной программы  </w:t>
      </w:r>
      <w:r>
        <w:rPr>
          <w:b w:val="1"/>
          <w:sz w:val="28"/>
        </w:rPr>
        <w:t>«Функционирование органов местного самоуправления Промышленновского округа»</w:t>
      </w:r>
      <w:r>
        <w:rPr>
          <w:sz w:val="28"/>
        </w:rPr>
        <w:t xml:space="preserve"> относится к</w:t>
      </w:r>
      <w:r>
        <w:rPr>
          <w:b w:val="1"/>
          <w:sz w:val="28"/>
        </w:rPr>
        <w:t xml:space="preserve"> высокому уровню эффективности</w:t>
      </w:r>
      <w:r>
        <w:rPr>
          <w:sz w:val="28"/>
        </w:rPr>
        <w:t>, так как значения 95 % показателей муниципальной программы входит в установленный интервал значений.</w:t>
      </w:r>
    </w:p>
    <w:p w14:paraId="7A020000">
      <w:pPr>
        <w:tabs>
          <w:tab w:leader="none" w:pos="142" w:val="left"/>
          <w:tab w:leader="none" w:pos="426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>Эффективность использования средств местного и областного бюджетов: четырех мероприятий более 95 % и четырех мероприятий  -  100 %.</w:t>
      </w:r>
    </w:p>
    <w:p w14:paraId="7B020000">
      <w:pPr>
        <w:tabs>
          <w:tab w:leader="none" w:pos="709" w:val="left"/>
        </w:tabs>
        <w:ind/>
        <w:contextualSpacing w:val="1"/>
        <w:jc w:val="both"/>
        <w:rPr>
          <w:sz w:val="28"/>
        </w:rPr>
      </w:pPr>
      <w:r>
        <w:rPr>
          <w:sz w:val="28"/>
        </w:rPr>
        <w:t xml:space="preserve">        Отчет об исполнении муниципальной программы по итогам 2025 года представлен в приложениях к пояснительной записке.        </w:t>
      </w:r>
    </w:p>
    <w:p w14:paraId="7C020000">
      <w:pPr>
        <w:tabs>
          <w:tab w:leader="none" w:pos="709" w:val="left"/>
        </w:tabs>
        <w:ind/>
        <w:contextualSpacing w:val="1"/>
        <w:jc w:val="both"/>
        <w:rPr>
          <w:sz w:val="28"/>
        </w:rPr>
      </w:pPr>
    </w:p>
    <w:p w14:paraId="7D020000">
      <w:pPr>
        <w:tabs>
          <w:tab w:leader="none" w:pos="709" w:val="left"/>
        </w:tabs>
        <w:ind w:hanging="283" w:left="-425"/>
        <w:contextualSpacing w:val="1"/>
        <w:jc w:val="both"/>
        <w:rPr>
          <w:sz w:val="28"/>
        </w:rPr>
      </w:pPr>
    </w:p>
    <w:p w14:paraId="7E020000">
      <w:pPr>
        <w:tabs>
          <w:tab w:leader="none" w:pos="709" w:val="left"/>
        </w:tabs>
        <w:ind/>
        <w:contextualSpacing w:val="1"/>
        <w:jc w:val="both"/>
        <w:rPr>
          <w:sz w:val="28"/>
        </w:rPr>
      </w:pPr>
      <w:r>
        <w:rPr>
          <w:sz w:val="28"/>
        </w:rPr>
        <w:t xml:space="preserve">                  </w:t>
      </w:r>
    </w:p>
    <w:p w14:paraId="7F020000">
      <w:pPr>
        <w:ind/>
        <w:contextualSpacing w:val="1"/>
        <w:jc w:val="both"/>
        <w:rPr>
          <w:sz w:val="28"/>
        </w:rPr>
      </w:pPr>
      <w:r>
        <w:rPr>
          <w:sz w:val="28"/>
        </w:rPr>
        <w:t xml:space="preserve">                      Заместитель главы   </w:t>
      </w:r>
    </w:p>
    <w:p w14:paraId="80020000">
      <w:pPr>
        <w:ind/>
        <w:contextualSpacing w:val="1"/>
        <w:jc w:val="both"/>
        <w:rPr>
          <w:sz w:val="28"/>
        </w:rPr>
      </w:pPr>
      <w:r>
        <w:rPr>
          <w:sz w:val="28"/>
        </w:rPr>
        <w:t>Промышленновского муниципального округа                        А.А. Селиверстова</w:t>
      </w:r>
    </w:p>
    <w:p w14:paraId="81020000">
      <w:pPr>
        <w:ind w:firstLine="0" w:left="-142"/>
        <w:jc w:val="both"/>
        <w:rPr>
          <w:sz w:val="28"/>
        </w:rPr>
      </w:pPr>
      <w:r>
        <w:rPr>
          <w:sz w:val="28"/>
        </w:rPr>
        <w:t xml:space="preserve"> </w:t>
      </w:r>
    </w:p>
    <w:p w14:paraId="82020000">
      <w:pPr>
        <w:ind w:firstLine="0" w:left="-142"/>
        <w:rPr>
          <w:sz w:val="28"/>
        </w:rPr>
      </w:pPr>
    </w:p>
    <w:p w14:paraId="83020000">
      <w:pPr>
        <w:ind w:firstLine="0" w:left="-142"/>
        <w:rPr>
          <w:sz w:val="28"/>
        </w:rPr>
      </w:pPr>
    </w:p>
    <w:p w14:paraId="84020000">
      <w:pPr>
        <w:ind w:firstLine="0" w:left="-142"/>
        <w:rPr>
          <w:sz w:val="28"/>
        </w:rPr>
      </w:pPr>
    </w:p>
    <w:p w14:paraId="85020000">
      <w:pPr>
        <w:ind w:firstLine="0" w:left="-284"/>
        <w:rPr>
          <w:sz w:val="28"/>
        </w:rPr>
      </w:pPr>
    </w:p>
    <w:p w14:paraId="86020000">
      <w:pPr>
        <w:ind w:firstLine="0" w:left="-284"/>
        <w:rPr>
          <w:sz w:val="28"/>
        </w:rPr>
      </w:pPr>
    </w:p>
    <w:p w14:paraId="87020000">
      <w:pPr>
        <w:ind w:firstLine="0" w:left="-284"/>
      </w:pPr>
    </w:p>
    <w:p w14:paraId="88020000">
      <w:pPr>
        <w:ind w:firstLine="0" w:left="-284"/>
      </w:pPr>
    </w:p>
    <w:p w14:paraId="89020000">
      <w:pPr>
        <w:ind w:firstLine="0" w:left="-284"/>
      </w:pPr>
    </w:p>
    <w:p w14:paraId="8A020000">
      <w:pPr>
        <w:ind w:firstLine="0" w:left="-284"/>
      </w:pPr>
    </w:p>
    <w:p w14:paraId="8B020000">
      <w:pPr>
        <w:ind w:firstLine="0" w:left="-284"/>
      </w:pPr>
    </w:p>
    <w:p w14:paraId="8C020000">
      <w:pPr>
        <w:ind w:firstLine="0" w:left="-284"/>
      </w:pPr>
    </w:p>
    <w:p w14:paraId="8D020000">
      <w:pPr>
        <w:ind w:firstLine="0" w:left="-284"/>
      </w:pPr>
    </w:p>
    <w:p w14:paraId="8E020000">
      <w:pPr>
        <w:ind w:firstLine="0" w:left="-284"/>
      </w:pPr>
    </w:p>
    <w:p w14:paraId="8F020000">
      <w:pPr>
        <w:ind w:firstLine="0" w:left="-284"/>
      </w:pPr>
    </w:p>
    <w:p w14:paraId="90020000">
      <w:pPr>
        <w:ind w:firstLine="0" w:left="-284"/>
      </w:pPr>
    </w:p>
    <w:p w14:paraId="91020000">
      <w:pPr>
        <w:ind w:firstLine="0" w:left="-284"/>
      </w:pPr>
    </w:p>
    <w:p w14:paraId="92020000">
      <w:pPr>
        <w:ind w:firstLine="0" w:left="-284"/>
      </w:pPr>
    </w:p>
    <w:p w14:paraId="93020000">
      <w:pPr>
        <w:ind w:firstLine="0" w:left="-284"/>
      </w:pPr>
    </w:p>
    <w:p w14:paraId="94020000">
      <w:pPr>
        <w:ind w:firstLine="0" w:left="-284"/>
      </w:pPr>
    </w:p>
    <w:p w14:paraId="95020000">
      <w:pPr>
        <w:ind w:firstLine="0" w:left="-284"/>
      </w:pPr>
    </w:p>
    <w:p w14:paraId="96020000">
      <w:pPr>
        <w:ind w:firstLine="0" w:left="-284"/>
      </w:pPr>
    </w:p>
    <w:p w14:paraId="97020000">
      <w:pPr>
        <w:ind w:firstLine="0" w:left="-284"/>
      </w:pPr>
    </w:p>
    <w:p w14:paraId="98020000">
      <w:pPr>
        <w:ind w:firstLine="0" w:left="-284"/>
      </w:pPr>
    </w:p>
    <w:p w14:paraId="99020000">
      <w:pPr>
        <w:ind w:firstLine="0" w:left="-284"/>
      </w:pPr>
    </w:p>
    <w:p w14:paraId="9A020000">
      <w:pPr>
        <w:ind w:firstLine="0" w:left="-284"/>
      </w:pPr>
    </w:p>
    <w:p w14:paraId="9B020000">
      <w:pPr>
        <w:ind w:firstLine="0" w:left="-284"/>
      </w:pPr>
    </w:p>
    <w:p w14:paraId="9C020000">
      <w:pPr>
        <w:ind w:firstLine="0" w:left="-284"/>
      </w:pPr>
    </w:p>
    <w:p w14:paraId="9D020000">
      <w:pPr>
        <w:ind w:firstLine="0" w:left="-284"/>
      </w:pPr>
    </w:p>
    <w:p w14:paraId="9E020000">
      <w:pPr>
        <w:ind w:firstLine="0" w:left="-284"/>
      </w:pPr>
    </w:p>
    <w:sectPr>
      <w:pgSz w:h="16838" w:orient="portrait" w:w="12161"/>
      <w:pgMar w:bottom="284" w:footer="708" w:gutter="0" w:header="708" w:left="1701" w:right="96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4"/>
    <w:next w:val="Style_7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No Spacing"/>
    <w:link w:val="Style_16_ch"/>
    <w:rPr>
      <w:sz w:val="24"/>
    </w:rPr>
  </w:style>
  <w:style w:styleId="Style_16_ch" w:type="character">
    <w:name w:val="No Spacing"/>
    <w:link w:val="Style_16"/>
    <w:rPr>
      <w:sz w:val="24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Слабое выделение1"/>
    <w:basedOn w:val="Style_8"/>
    <w:link w:val="Style_19_ch"/>
    <w:rPr>
      <w:i w:val="1"/>
      <w:color w:val="808080"/>
    </w:rPr>
  </w:style>
  <w:style w:styleId="Style_19_ch" w:type="character">
    <w:name w:val="Слабое выделение1"/>
    <w:basedOn w:val="Style_8_ch"/>
    <w:link w:val="Style_19"/>
    <w:rPr>
      <w:i w:val="1"/>
      <w:color w:val="808080"/>
    </w:rPr>
  </w:style>
  <w:style w:styleId="Style_6" w:type="paragraph">
    <w:name w:val="Гиперссылка1"/>
    <w:basedOn w:val="Style_8"/>
    <w:link w:val="Style_6_ch"/>
    <w:rPr>
      <w:color w:val="0000FF"/>
      <w:u w:val="single"/>
    </w:rPr>
  </w:style>
  <w:style w:styleId="Style_6_ch" w:type="character">
    <w:name w:val="Гиперссылка1"/>
    <w:basedOn w:val="Style_8_ch"/>
    <w:link w:val="Style_6"/>
    <w:rPr>
      <w:color w:val="0000FF"/>
      <w:u w:val="single"/>
    </w:rPr>
  </w:style>
  <w:style w:styleId="Style_20" w:type="paragraph">
    <w:name w:val="Intense Quote"/>
    <w:basedOn w:val="Style_7"/>
    <w:next w:val="Style_7"/>
    <w:link w:val="Style_20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20_ch" w:type="character">
    <w:name w:val="Intense Quote"/>
    <w:basedOn w:val="Style_7_ch"/>
    <w:link w:val="Style_20"/>
    <w:rPr>
      <w:b w:val="1"/>
      <w:i w:val="1"/>
      <w:color w:val="4F81BD"/>
    </w:rPr>
  </w:style>
  <w:style w:styleId="Style_21" w:type="paragraph">
    <w:name w:val="toc 3"/>
    <w:next w:val="Style_7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caption"/>
    <w:basedOn w:val="Style_7"/>
    <w:next w:val="Style_7"/>
    <w:link w:val="Style_23_ch"/>
    <w:rPr>
      <w:b w:val="1"/>
    </w:rPr>
  </w:style>
  <w:style w:styleId="Style_23_ch" w:type="character">
    <w:name w:val="caption"/>
    <w:basedOn w:val="Style_7_ch"/>
    <w:link w:val="Style_23"/>
    <w:rPr>
      <w:b w:val="1"/>
    </w:rPr>
  </w:style>
  <w:style w:styleId="Style_24" w:type="paragraph">
    <w:name w:val="Выделение1"/>
    <w:basedOn w:val="Style_8"/>
    <w:link w:val="Style_24_ch"/>
    <w:rPr>
      <w:i w:val="1"/>
    </w:rPr>
  </w:style>
  <w:style w:styleId="Style_24_ch" w:type="character">
    <w:name w:val="Выделение1"/>
    <w:basedOn w:val="Style_8_ch"/>
    <w:link w:val="Style_24"/>
    <w:rPr>
      <w:i w:val="1"/>
    </w:rPr>
  </w:style>
  <w:style w:styleId="Style_1" w:type="paragraph">
    <w:name w:val="heading 5"/>
    <w:basedOn w:val="Style_7"/>
    <w:next w:val="Style_7"/>
    <w:link w:val="Style_1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1_ch" w:type="character">
    <w:name w:val="heading 5"/>
    <w:basedOn w:val="Style_7_ch"/>
    <w:link w:val="Style_1"/>
    <w:rPr>
      <w:b w:val="1"/>
      <w:sz w:val="28"/>
    </w:rPr>
  </w:style>
  <w:style w:styleId="Style_25" w:type="paragraph">
    <w:name w:val="heading 1"/>
    <w:basedOn w:val="Style_7"/>
    <w:next w:val="Style_7"/>
    <w:link w:val="Style_25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5_ch" w:type="character">
    <w:name w:val="heading 1"/>
    <w:basedOn w:val="Style_7_ch"/>
    <w:link w:val="Style_25"/>
    <w:rPr>
      <w:rFonts w:ascii="Cambria" w:hAnsi="Cambria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7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Balloon Text"/>
    <w:basedOn w:val="Style_7"/>
    <w:link w:val="Style_30_ch"/>
    <w:rPr>
      <w:rFonts w:ascii="Tahoma" w:hAnsi="Tahoma"/>
      <w:sz w:val="16"/>
    </w:rPr>
  </w:style>
  <w:style w:styleId="Style_30_ch" w:type="character">
    <w:name w:val="Balloon Text"/>
    <w:basedOn w:val="Style_7_ch"/>
    <w:link w:val="Style_30"/>
    <w:rPr>
      <w:rFonts w:ascii="Tahoma" w:hAnsi="Tahoma"/>
      <w:sz w:val="16"/>
    </w:rPr>
  </w:style>
  <w:style w:styleId="Style_31" w:type="paragraph">
    <w:name w:val="toc 9"/>
    <w:next w:val="Style_7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" w:type="paragraph">
    <w:name w:val="Iau?iue"/>
    <w:link w:val="Style_3_ch"/>
  </w:style>
  <w:style w:styleId="Style_3_ch" w:type="character">
    <w:name w:val="Iau?iue"/>
    <w:link w:val="Style_3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toc 8"/>
    <w:next w:val="Style_7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Строгий1"/>
    <w:basedOn w:val="Style_8"/>
    <w:link w:val="Style_34_ch"/>
    <w:rPr>
      <w:b w:val="1"/>
    </w:rPr>
  </w:style>
  <w:style w:styleId="Style_34_ch" w:type="character">
    <w:name w:val="Строгий1"/>
    <w:basedOn w:val="Style_8_ch"/>
    <w:link w:val="Style_34"/>
    <w:rPr>
      <w:b w:val="1"/>
    </w:rPr>
  </w:style>
  <w:style w:styleId="Style_35" w:type="paragraph">
    <w:name w:val="toc 5"/>
    <w:next w:val="Style_7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7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38" w:type="paragraph">
    <w:name w:val="Title"/>
    <w:basedOn w:val="Style_7"/>
    <w:next w:val="Style_7"/>
    <w:link w:val="Style_38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8_ch" w:type="character">
    <w:name w:val="Title"/>
    <w:basedOn w:val="Style_7_ch"/>
    <w:link w:val="Style_38"/>
    <w:rPr>
      <w:rFonts w:ascii="Cambria" w:hAnsi="Cambria"/>
      <w:b w:val="1"/>
      <w:sz w:val="32"/>
    </w:rPr>
  </w:style>
  <w:style w:styleId="Style_2" w:type="paragraph">
    <w:name w:val="heading 4"/>
    <w:basedOn w:val="Style_7"/>
    <w:next w:val="Style_7"/>
    <w:link w:val="Style_2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2_ch" w:type="character">
    <w:name w:val="heading 4"/>
    <w:basedOn w:val="Style_7_ch"/>
    <w:link w:val="Style_2"/>
    <w:rPr>
      <w:b w:val="1"/>
      <w:sz w:val="36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40" w:type="paragraph">
    <w:name w:val="Сильное выделение1"/>
    <w:basedOn w:val="Style_8"/>
    <w:link w:val="Style_40_ch"/>
    <w:rPr>
      <w:b w:val="1"/>
      <w:i w:val="1"/>
      <w:color w:val="4F81BD"/>
    </w:rPr>
  </w:style>
  <w:style w:styleId="Style_40_ch" w:type="character">
    <w:name w:val="Сильное выделение1"/>
    <w:basedOn w:val="Style_8_ch"/>
    <w:link w:val="Style_40"/>
    <w:rPr>
      <w:b w:val="1"/>
      <w:i w:val="1"/>
      <w:color w:val="4F81BD"/>
    </w:rPr>
  </w:style>
  <w:style w:styleId="Style_41" w:type="paragraph">
    <w:name w:val="heading 2"/>
    <w:basedOn w:val="Style_7"/>
    <w:next w:val="Style_7"/>
    <w:link w:val="Style_41_ch"/>
    <w:uiPriority w:val="9"/>
    <w:qFormat/>
    <w:pPr>
      <w:keepNext w:val="1"/>
      <w:spacing w:before="60" w:line="240" w:lineRule="exact"/>
      <w:ind/>
      <w:jc w:val="center"/>
      <w:outlineLvl w:val="1"/>
    </w:pPr>
    <w:rPr>
      <w:rFonts w:ascii="Arial" w:hAnsi="Arial"/>
      <w:b w:val="1"/>
      <w:caps w:val="1"/>
      <w:sz w:val="22"/>
    </w:rPr>
  </w:style>
  <w:style w:styleId="Style_41_ch" w:type="character">
    <w:name w:val="heading 2"/>
    <w:basedOn w:val="Style_7_ch"/>
    <w:link w:val="Style_41"/>
    <w:rPr>
      <w:rFonts w:ascii="Arial" w:hAnsi="Arial"/>
      <w:b w:val="1"/>
      <w:caps w:val="1"/>
      <w:sz w:val="22"/>
    </w:rPr>
  </w:style>
  <w:style w:styleId="Style_42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2026-04-28T09:34:45Z</dcterms:modified>
</cp:coreProperties>
</file>