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360"/>
        <w:ind/>
        <w:jc w:val="center"/>
        <w:rPr>
          <w:b w:val="1"/>
          <w:sz w:val="32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  <w:rPr>
          <w:i w:val="0"/>
          <w:sz w:val="32"/>
        </w:rPr>
      </w:pPr>
      <w:r>
        <w:rPr>
          <w:i w:val="0"/>
          <w:sz w:val="32"/>
        </w:rPr>
        <w:t>КЕМЕРОВСКАЯ ОБЛАСТЬ</w:t>
      </w:r>
    </w:p>
    <w:p w14:paraId="03000000">
      <w:pPr>
        <w:pStyle w:val="Style_1"/>
        <w:ind/>
        <w:jc w:val="center"/>
        <w:rPr>
          <w:i w:val="0"/>
          <w:sz w:val="32"/>
        </w:rPr>
      </w:pPr>
      <w:r>
        <w:rPr>
          <w:i w:val="0"/>
          <w:sz w:val="32"/>
        </w:rPr>
        <w:t>АДМИНИСТРАЦИЯ</w:t>
      </w:r>
    </w:p>
    <w:p w14:paraId="04000000">
      <w:pPr>
        <w:pStyle w:val="Style_1"/>
        <w:ind w:firstLine="0" w:left="-180" w:right="-251"/>
        <w:jc w:val="center"/>
        <w:rPr>
          <w:i w:val="0"/>
          <w:sz w:val="32"/>
        </w:rPr>
      </w:pPr>
      <w:r>
        <w:rPr>
          <w:i w:val="0"/>
          <w:sz w:val="32"/>
        </w:rPr>
        <w:t>ПРОМЫШЛЕННОВСКОГО МУНИЦИПАЛЬНОГО ОКРУГА</w:t>
      </w:r>
    </w:p>
    <w:p w14:paraId="05000000">
      <w:pPr>
        <w:pStyle w:val="Style_2"/>
        <w:spacing w:before="360"/>
        <w:ind/>
        <w:jc w:val="center"/>
        <w:rPr>
          <w:b w:val="0"/>
          <w:spacing w:val="60"/>
        </w:rPr>
      </w:pPr>
      <w:r>
        <w:rPr>
          <w:b w:val="0"/>
          <w:spacing w:val="60"/>
        </w:rPr>
        <w:t>ПОСТАНОВЛЕНИЕ</w:t>
      </w:r>
    </w:p>
    <w:p w14:paraId="06000000">
      <w:pPr>
        <w:spacing w:before="480"/>
        <w:ind/>
        <w:jc w:val="center"/>
        <w:rPr>
          <w:rFonts w:ascii="URW Bookman [UKWN]" w:hAnsi="URW Bookman [UKWN]"/>
          <w:sz w:val="28"/>
          <w:u w:val="single"/>
        </w:rPr>
      </w:pPr>
      <w:r>
        <w:rPr>
          <w:sz w:val="20"/>
        </w:rPr>
        <w:t>от</w:t>
      </w:r>
      <w:r>
        <w:rPr>
          <w:sz w:val="28"/>
        </w:rPr>
        <w:t xml:space="preserve"> </w:t>
      </w:r>
      <w:r>
        <w:rPr>
          <w:sz w:val="28"/>
          <w:u w:val="single"/>
        </w:rPr>
        <w:t>«24»</w:t>
      </w:r>
      <w:r>
        <w:rPr>
          <w:sz w:val="28"/>
          <w:u w:val="single"/>
        </w:rPr>
        <w:t xml:space="preserve"> апреля 2026 </w:t>
      </w:r>
      <w:r>
        <w:rPr>
          <w:sz w:val="20"/>
        </w:rPr>
        <w:t>г</w:t>
      </w:r>
      <w:r>
        <w:rPr>
          <w:sz w:val="20"/>
        </w:rPr>
        <w:t>. №</w:t>
      </w:r>
      <w:r>
        <w:rPr>
          <w:sz w:val="28"/>
        </w:rPr>
        <w:t xml:space="preserve"> </w:t>
      </w:r>
      <w:r>
        <w:rPr>
          <w:sz w:val="28"/>
          <w:u w:val="single"/>
        </w:rPr>
        <w:t>366-П</w:t>
      </w:r>
    </w:p>
    <w:p w14:paraId="07000000">
      <w:pPr>
        <w:tabs>
          <w:tab w:leader="none" w:pos="6570" w:val="left"/>
        </w:tabs>
        <w:ind/>
        <w:jc w:val="center"/>
        <w:rPr>
          <w:sz w:val="20"/>
        </w:rPr>
      </w:pPr>
      <w:r>
        <w:rPr>
          <w:sz w:val="20"/>
        </w:rPr>
        <w:t>пгт. Промышленная</w:t>
      </w:r>
    </w:p>
    <w:p w14:paraId="08000000">
      <w:pPr>
        <w:tabs>
          <w:tab w:leader="none" w:pos="6570" w:val="left"/>
        </w:tabs>
        <w:ind/>
        <w:jc w:val="center"/>
        <w:rPr>
          <w:b w:val="1"/>
          <w:sz w:val="20"/>
        </w:rPr>
      </w:pPr>
    </w:p>
    <w:p w14:paraId="09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итогах реализации в 2025 году </w:t>
      </w:r>
    </w:p>
    <w:p w14:paraId="0A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муниципальной  программы  «Кадры в </w:t>
      </w:r>
      <w:r>
        <w:rPr>
          <w:b w:val="1"/>
          <w:sz w:val="28"/>
        </w:rPr>
        <w:t>Промышленновском</w:t>
      </w:r>
      <w:r>
        <w:rPr>
          <w:b w:val="1"/>
          <w:sz w:val="28"/>
        </w:rPr>
        <w:t xml:space="preserve"> муниципальном округе» на </w:t>
      </w:r>
      <w:r>
        <w:rPr>
          <w:b w:val="1"/>
          <w:sz w:val="28"/>
        </w:rPr>
        <w:t>2018-2027 годы</w:t>
      </w:r>
    </w:p>
    <w:p w14:paraId="0B000000">
      <w:pPr>
        <w:pStyle w:val="Style_3"/>
        <w:ind/>
        <w:jc w:val="center"/>
        <w:rPr>
          <w:b w:val="1"/>
          <w:sz w:val="28"/>
        </w:rPr>
      </w:pPr>
    </w:p>
    <w:p w14:paraId="0C000000">
      <w:pPr>
        <w:pStyle w:val="Style_3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Заслушав и обсудив на коллегии администрации Промышленновского муниципального округа информацию заместителя главы Промышленновского муниципального округа А.A. Селиверстову об итогах реализации в 2025 году муниципальной программы «Кадры в Пр</w:t>
      </w:r>
      <w:r>
        <w:rPr>
          <w:sz w:val="28"/>
        </w:rPr>
        <w:t>омышленновском муниципальном округе» на 2018 - 2027 годы (далее – программа):</w:t>
      </w:r>
    </w:p>
    <w:p w14:paraId="0D000000">
      <w:pPr>
        <w:pStyle w:val="Style_3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 Принять к сведению информацию об исполнении программы.</w:t>
      </w:r>
    </w:p>
    <w:p w14:paraId="0E000000">
      <w:pPr>
        <w:pStyle w:val="Style_3"/>
        <w:tabs>
          <w:tab w:leader="none" w:pos="1134" w:val="left"/>
        </w:tabs>
        <w:ind w:firstLine="851" w:left="-142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Директору программы обеспечить выполнение мероприятий и индикаторов муниципальной программы «К</w:t>
      </w:r>
      <w:r>
        <w:rPr>
          <w:sz w:val="28"/>
        </w:rPr>
        <w:t xml:space="preserve">адры в </w:t>
      </w:r>
      <w:r>
        <w:rPr>
          <w:sz w:val="28"/>
        </w:rPr>
        <w:t>Промышленновском</w:t>
      </w:r>
      <w:r>
        <w:rPr>
          <w:sz w:val="28"/>
        </w:rPr>
        <w:t xml:space="preserve"> муниципальном округе» на 2018 - 2027 годы.</w:t>
      </w: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</w:t>
      </w:r>
      <w:r>
        <w:rPr>
          <w:sz w:val="28"/>
        </w:rPr>
        <w:t>сайте</w:t>
      </w:r>
      <w:r>
        <w:rPr>
          <w:sz w:val="28"/>
        </w:rPr>
        <w:t xml:space="preserve"> администрации Промышленновского муниципального округа в информационно - телекоммуникационной сети «Интернет».</w:t>
      </w:r>
    </w:p>
    <w:p w14:paraId="10000000">
      <w:pPr>
        <w:pStyle w:val="Style_3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</w:t>
      </w:r>
      <w:r>
        <w:rPr>
          <w:sz w:val="28"/>
        </w:rPr>
        <w:t xml:space="preserve">   заместителя главы Промышленновского муниципального округа                          А.А. Селиверстову.</w:t>
      </w:r>
    </w:p>
    <w:p w14:paraId="11000000">
      <w:pPr>
        <w:pStyle w:val="Style_3"/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rStyle w:val="Style_4_ch"/>
          <w:sz w:val="14"/>
          <w:highlight w:val="white"/>
        </w:rPr>
        <w:t xml:space="preserve">      </w:t>
      </w:r>
      <w:r>
        <w:rPr>
          <w:sz w:val="28"/>
        </w:rPr>
        <w:t>Настоящее постановление  вступает в силу со дня подписания.</w:t>
      </w:r>
    </w:p>
    <w:p w14:paraId="12000000">
      <w:pPr>
        <w:pStyle w:val="Style_3"/>
        <w:ind w:firstLine="709" w:left="0"/>
        <w:jc w:val="both"/>
        <w:rPr>
          <w:sz w:val="28"/>
        </w:rPr>
      </w:pPr>
    </w:p>
    <w:p w14:paraId="13000000">
      <w:pPr>
        <w:pStyle w:val="Style_3"/>
        <w:ind/>
        <w:jc w:val="both"/>
        <w:rPr>
          <w:sz w:val="28"/>
        </w:rPr>
      </w:pPr>
    </w:p>
    <w:p w14:paraId="14000000">
      <w:pPr>
        <w:pStyle w:val="Style_3"/>
        <w:ind/>
        <w:jc w:val="both"/>
        <w:rPr>
          <w:sz w:val="28"/>
        </w:rPr>
      </w:pPr>
    </w:p>
    <w:p w14:paraId="15000000">
      <w:pPr>
        <w:pStyle w:val="Style_3"/>
        <w:rPr>
          <w:sz w:val="28"/>
        </w:rPr>
      </w:pPr>
      <w:r>
        <w:rPr>
          <w:sz w:val="28"/>
        </w:rPr>
        <w:t xml:space="preserve">                                   Глава</w:t>
      </w:r>
    </w:p>
    <w:p w14:paraId="16000000">
      <w:pPr>
        <w:pStyle w:val="Style_3"/>
        <w:tabs>
          <w:tab w:leader="none" w:pos="9214" w:val="left"/>
        </w:tabs>
        <w:ind/>
        <w:jc w:val="both"/>
        <w:rPr>
          <w:sz w:val="28"/>
        </w:rPr>
      </w:pPr>
      <w:r>
        <w:rPr>
          <w:sz w:val="28"/>
        </w:rPr>
        <w:t xml:space="preserve">Промышленновского муниципального </w:t>
      </w:r>
      <w:r>
        <w:rPr>
          <w:sz w:val="28"/>
        </w:rPr>
        <w:t xml:space="preserve">округа                                         С.А. </w:t>
      </w:r>
      <w:r>
        <w:rPr>
          <w:sz w:val="28"/>
        </w:rPr>
        <w:t>Федарюк</w:t>
      </w:r>
    </w:p>
    <w:p w14:paraId="17000000">
      <w:pPr>
        <w:pStyle w:val="Style_3"/>
        <w:ind/>
        <w:jc w:val="both"/>
        <w:rPr>
          <w:sz w:val="28"/>
        </w:rPr>
      </w:pPr>
    </w:p>
    <w:p w14:paraId="18000000">
      <w:pPr>
        <w:pStyle w:val="Style_3"/>
        <w:ind/>
        <w:jc w:val="both"/>
        <w:rPr>
          <w:sz w:val="28"/>
        </w:rPr>
      </w:pPr>
    </w:p>
    <w:p w14:paraId="19000000">
      <w:pPr>
        <w:pStyle w:val="Style_3"/>
        <w:ind/>
        <w:jc w:val="both"/>
      </w:pPr>
      <w:r>
        <w:t>Исп. Л.Н. Жданова</w:t>
      </w:r>
    </w:p>
    <w:p w14:paraId="1A000000">
      <w:pPr>
        <w:pStyle w:val="Style_3"/>
        <w:ind/>
        <w:jc w:val="both"/>
      </w:pPr>
      <w:r>
        <w:t>Тел. 71917</w:t>
      </w:r>
    </w:p>
    <w:p w14:paraId="1B00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1C000000">
      <w:pPr>
        <w:ind/>
        <w:jc w:val="center"/>
        <w:rPr>
          <w:rFonts w:ascii="Courier New" w:hAnsi="Courier New"/>
          <w:sz w:val="28"/>
        </w:rPr>
      </w:pPr>
      <w:r>
        <w:rPr>
          <w:sz w:val="28"/>
        </w:rPr>
        <w:t>об объеме финансовых ресурсов программы</w:t>
      </w:r>
    </w:p>
    <w:p w14:paraId="1D000000">
      <w:pPr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«Кадры в </w:t>
      </w:r>
      <w:r>
        <w:rPr>
          <w:sz w:val="28"/>
        </w:rPr>
        <w:t>Промышленновском</w:t>
      </w:r>
      <w:r>
        <w:rPr>
          <w:sz w:val="28"/>
        </w:rPr>
        <w:t xml:space="preserve"> муниципальном округе»</w:t>
      </w:r>
    </w:p>
    <w:p w14:paraId="1E000000">
      <w:pPr>
        <w:ind/>
        <w:jc w:val="center"/>
        <w:rPr>
          <w:sz w:val="28"/>
        </w:rPr>
      </w:pPr>
      <w:r>
        <w:rPr>
          <w:sz w:val="28"/>
        </w:rPr>
        <w:t>на 2018-2027 годы за 2025 год</w:t>
      </w:r>
    </w:p>
    <w:p w14:paraId="1F000000">
      <w:pPr>
        <w:ind/>
        <w:jc w:val="center"/>
        <w:rPr>
          <w:sz w:val="27"/>
        </w:rPr>
      </w:pPr>
    </w:p>
    <w:p w14:paraId="20000000">
      <w:pPr>
        <w:ind/>
        <w:jc w:val="center"/>
        <w:rPr>
          <w:sz w:val="27"/>
        </w:rPr>
      </w:pPr>
    </w:p>
    <w:tbl>
      <w:tblPr>
        <w:tblStyle w:val="Style_5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3"/>
        <w:gridCol w:w="2550"/>
        <w:gridCol w:w="1253"/>
        <w:gridCol w:w="992"/>
        <w:gridCol w:w="620"/>
        <w:gridCol w:w="840"/>
        <w:gridCol w:w="810"/>
        <w:gridCol w:w="1185"/>
        <w:gridCol w:w="1065"/>
      </w:tblGrid>
      <w:tr>
        <w:trPr>
          <w:trHeight w:hRule="atLeast" w:val="124"/>
        </w:trP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Наименование муниципальной программы Промышленновского муниципального района, подпрограммы, основного мероприятия</w:t>
            </w:r>
            <w:r>
              <w:rPr>
                <w:sz w:val="27"/>
              </w:rPr>
              <w:t>, мероприятия</w:t>
            </w:r>
          </w:p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Источник финансирования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Код целевой статьи расходов</w:t>
            </w:r>
          </w:p>
        </w:tc>
        <w:tc>
          <w:tcPr>
            <w:tcW w:type="dxa" w:w="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Код цели </w:t>
            </w:r>
          </w:p>
        </w:tc>
        <w:tc>
          <w:tcPr>
            <w:tcW w:type="dxa" w:w="39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Объем финансовых ресурсов, тыс. рублей</w:t>
            </w:r>
          </w:p>
        </w:tc>
      </w:tr>
      <w:tr>
        <w:trPr>
          <w:trHeight w:hRule="atLeast" w:val="124"/>
        </w:trP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сводная бюджетная роспись, план года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кассовое исполнение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возврат неиспользованных бюджетных средств отчетного года в текущем году 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процент исполнения плана (</w:t>
            </w:r>
            <w:r>
              <w:rPr>
                <w:color w:val="0000FF"/>
                <w:sz w:val="27"/>
              </w:rPr>
              <w:fldChar w:fldCharType="begin"/>
            </w:r>
            <w:r>
              <w:rPr>
                <w:color w:val="0000FF"/>
                <w:sz w:val="27"/>
              </w:rPr>
              <w:instrText>HYPERLINK \l "Par205"</w:instrText>
            </w:r>
            <w:r>
              <w:rPr>
                <w:color w:val="0000FF"/>
                <w:sz w:val="27"/>
              </w:rPr>
              <w:fldChar w:fldCharType="separate"/>
            </w:r>
            <w:r>
              <w:rPr>
                <w:color w:val="0000FF"/>
                <w:sz w:val="27"/>
              </w:rPr>
              <w:t>графа 6</w:t>
            </w:r>
            <w:r>
              <w:rPr>
                <w:color w:val="0000FF"/>
                <w:sz w:val="27"/>
              </w:rPr>
              <w:fldChar w:fldCharType="end"/>
            </w:r>
            <w:r>
              <w:rPr>
                <w:sz w:val="27"/>
              </w:rPr>
              <w:t xml:space="preserve"> - </w:t>
            </w:r>
            <w:r>
              <w:rPr>
                <w:color w:val="0000FF"/>
                <w:sz w:val="27"/>
              </w:rPr>
              <w:fldChar w:fldCharType="begin"/>
            </w:r>
            <w:r>
              <w:rPr>
                <w:color w:val="0000FF"/>
                <w:sz w:val="27"/>
              </w:rPr>
              <w:instrText>HYPERLINK \l "Par206"</w:instrText>
            </w:r>
            <w:r>
              <w:rPr>
                <w:color w:val="0000FF"/>
                <w:sz w:val="27"/>
              </w:rPr>
              <w:fldChar w:fldCharType="separate"/>
            </w:r>
            <w:r>
              <w:rPr>
                <w:color w:val="0000FF"/>
                <w:sz w:val="27"/>
              </w:rPr>
              <w:t>графа 7</w:t>
            </w:r>
            <w:r>
              <w:rPr>
                <w:color w:val="0000FF"/>
                <w:sz w:val="27"/>
              </w:rPr>
              <w:fldChar w:fldCharType="end"/>
            </w:r>
            <w:r>
              <w:rPr>
                <w:sz w:val="27"/>
              </w:rPr>
              <w:t xml:space="preserve">) / </w:t>
            </w:r>
            <w:r>
              <w:rPr>
                <w:color w:val="0000FF"/>
                <w:sz w:val="27"/>
              </w:rPr>
              <w:fldChar w:fldCharType="begin"/>
            </w:r>
            <w:r>
              <w:rPr>
                <w:color w:val="0000FF"/>
                <w:sz w:val="27"/>
              </w:rPr>
              <w:instrText>HYPERLINK \l "Par204"</w:instrText>
            </w:r>
            <w:r>
              <w:rPr>
                <w:color w:val="0000FF"/>
                <w:sz w:val="27"/>
              </w:rPr>
              <w:fldChar w:fldCharType="separate"/>
            </w:r>
            <w:r>
              <w:rPr>
                <w:color w:val="0000FF"/>
                <w:sz w:val="27"/>
              </w:rPr>
              <w:t>графа 5</w:t>
            </w:r>
            <w:r>
              <w:rPr>
                <w:color w:val="0000FF"/>
                <w:sz w:val="27"/>
              </w:rPr>
              <w:fldChar w:fldCharType="end"/>
            </w:r>
            <w:r>
              <w:rPr>
                <w:sz w:val="27"/>
              </w:rPr>
              <w:t xml:space="preserve"> * 100%</w:t>
            </w:r>
          </w:p>
        </w:tc>
      </w:tr>
      <w:tr>
        <w:trPr>
          <w:trHeight w:hRule="atLeast" w:val="270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ind/>
              <w:jc w:val="center"/>
              <w:rPr>
                <w:sz w:val="27"/>
              </w:rPr>
            </w:pPr>
            <w:bookmarkStart w:id="1" w:name="Par204"/>
            <w:bookmarkEnd w:id="1"/>
            <w:r>
              <w:rPr>
                <w:sz w:val="27"/>
              </w:rPr>
              <w:t>6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ind/>
              <w:jc w:val="center"/>
              <w:rPr>
                <w:sz w:val="27"/>
              </w:rPr>
            </w:pPr>
            <w:bookmarkStart w:id="2" w:name="Par205"/>
            <w:bookmarkEnd w:id="2"/>
            <w:r>
              <w:rPr>
                <w:sz w:val="27"/>
              </w:rPr>
              <w:t>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ind/>
              <w:jc w:val="center"/>
              <w:rPr>
                <w:sz w:val="27"/>
              </w:rPr>
            </w:pPr>
            <w:bookmarkStart w:id="3" w:name="Par206"/>
            <w:bookmarkEnd w:id="3"/>
            <w:r>
              <w:rPr>
                <w:sz w:val="27"/>
              </w:rPr>
              <w:t>8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</w:tr>
      <w:tr>
        <w:trPr>
          <w:trHeight w:hRule="atLeast" w:val="124"/>
        </w:trP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ind/>
              <w:jc w:val="center"/>
              <w:rPr>
                <w:sz w:val="27"/>
              </w:rPr>
            </w:pPr>
          </w:p>
          <w:p w14:paraId="35000000">
            <w:pPr>
              <w:ind/>
              <w:jc w:val="center"/>
              <w:rPr>
                <w:sz w:val="27"/>
              </w:rPr>
            </w:pPr>
          </w:p>
          <w:p w14:paraId="3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Муниципальная программа «Кадры в </w:t>
            </w:r>
            <w:r>
              <w:rPr>
                <w:sz w:val="27"/>
              </w:rPr>
              <w:t>Промышленновском</w:t>
            </w:r>
            <w:r>
              <w:rPr>
                <w:sz w:val="27"/>
              </w:rPr>
              <w:t xml:space="preserve"> муниципальном округе» </w:t>
            </w:r>
          </w:p>
          <w:p w14:paraId="38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на 2018-2027 годы</w:t>
            </w:r>
          </w:p>
          <w:p w14:paraId="39000000">
            <w:pPr>
              <w:ind/>
              <w:jc w:val="both"/>
              <w:rPr>
                <w:sz w:val="27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rPr>
                <w:sz w:val="27"/>
              </w:rPr>
            </w:pPr>
            <w:r>
              <w:rPr>
                <w:sz w:val="27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</w:t>
            </w:r>
            <w:r>
              <w:rPr>
                <w:sz w:val="27"/>
              </w:rPr>
              <w:t xml:space="preserve"> 00000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150,0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150,0</w:t>
            </w:r>
          </w:p>
          <w:p w14:paraId="3F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>
        <w:trPr>
          <w:trHeight w:hRule="atLeast" w:val="741"/>
        </w:trP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rPr>
                <w:sz w:val="27"/>
              </w:rPr>
            </w:pPr>
          </w:p>
          <w:p w14:paraId="43000000">
            <w:pPr>
              <w:rPr>
                <w:sz w:val="27"/>
              </w:rPr>
            </w:pPr>
            <w:r>
              <w:rPr>
                <w:sz w:val="27"/>
              </w:rPr>
              <w:t>Местный бюджет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ind/>
              <w:jc w:val="center"/>
              <w:rPr>
                <w:sz w:val="27"/>
              </w:rPr>
            </w:pPr>
          </w:p>
          <w:p w14:paraId="4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12 0 00 00000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rPr>
                <w:sz w:val="27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ind/>
              <w:jc w:val="center"/>
              <w:rPr>
                <w:sz w:val="27"/>
              </w:rPr>
            </w:pPr>
          </w:p>
          <w:p w14:paraId="4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150,0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ind/>
              <w:jc w:val="center"/>
              <w:rPr>
                <w:sz w:val="27"/>
              </w:rPr>
            </w:pPr>
          </w:p>
          <w:p w14:paraId="4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150,0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rPr>
                <w:sz w:val="27"/>
              </w:rPr>
            </w:pPr>
          </w:p>
        </w:tc>
        <w:tc>
          <w:tcPr>
            <w:tcW w:type="dxa" w:w="1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ind/>
              <w:jc w:val="center"/>
              <w:rPr>
                <w:sz w:val="27"/>
              </w:rPr>
            </w:pPr>
          </w:p>
          <w:p w14:paraId="4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>
        <w:trPr>
          <w:trHeight w:hRule="atLeast" w:val="350"/>
        </w:trP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rPr>
                <w:sz w:val="27"/>
              </w:rPr>
            </w:pPr>
          </w:p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8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rPr>
                <w:sz w:val="27"/>
              </w:rPr>
            </w:pPr>
          </w:p>
        </w:tc>
        <w:tc>
          <w:tcPr>
            <w:tcW w:type="dxa" w:w="1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93"/>
        </w:trP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1.1.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rPr>
                <w:sz w:val="27"/>
              </w:rPr>
            </w:pPr>
            <w:r>
              <w:rPr>
                <w:sz w:val="27"/>
              </w:rPr>
              <w:t>Мероприятие:</w:t>
            </w:r>
          </w:p>
          <w:p w14:paraId="52000000">
            <w:pPr>
              <w:rPr>
                <w:sz w:val="27"/>
              </w:rPr>
            </w:pPr>
            <w:r>
              <w:rPr>
                <w:sz w:val="27"/>
              </w:rPr>
              <w:t>1. Единовременная денежная выплата (подъемные) молодым специалистам, приступившим к работе на основе  трехстороннего договора</w:t>
            </w:r>
          </w:p>
          <w:p w14:paraId="53000000">
            <w:pPr>
              <w:rPr>
                <w:sz w:val="27"/>
              </w:rPr>
            </w:pP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rPr>
                <w:sz w:val="27"/>
              </w:rPr>
            </w:pPr>
          </w:p>
          <w:p w14:paraId="55000000">
            <w:pPr>
              <w:rPr>
                <w:sz w:val="27"/>
              </w:rPr>
            </w:pPr>
            <w:r>
              <w:rPr>
                <w:sz w:val="27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ind/>
              <w:jc w:val="center"/>
              <w:rPr>
                <w:sz w:val="27"/>
              </w:rPr>
            </w:pPr>
          </w:p>
          <w:p w14:paraId="5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12 0 00 11570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ind/>
              <w:jc w:val="center"/>
              <w:rPr>
                <w:sz w:val="27"/>
              </w:rPr>
            </w:pPr>
          </w:p>
          <w:p w14:paraId="5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115,0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ind/>
              <w:jc w:val="center"/>
              <w:rPr>
                <w:sz w:val="27"/>
              </w:rPr>
            </w:pPr>
          </w:p>
          <w:p w14:paraId="5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115,0</w:t>
            </w:r>
          </w:p>
          <w:p w14:paraId="5D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ind/>
              <w:jc w:val="center"/>
              <w:rPr>
                <w:sz w:val="27"/>
              </w:rPr>
            </w:pPr>
          </w:p>
          <w:p w14:paraId="6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>
        <w:trPr>
          <w:trHeight w:hRule="atLeast" w:val="928"/>
        </w:trP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rPr>
                <w:sz w:val="27"/>
              </w:rPr>
            </w:pPr>
          </w:p>
          <w:p w14:paraId="62000000">
            <w:pPr>
              <w:rPr>
                <w:sz w:val="27"/>
              </w:rPr>
            </w:pPr>
            <w:r>
              <w:rPr>
                <w:sz w:val="27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ind/>
              <w:jc w:val="center"/>
              <w:rPr>
                <w:sz w:val="27"/>
              </w:rPr>
            </w:pPr>
          </w:p>
          <w:p w14:paraId="64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12 0 00 11570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ind/>
              <w:jc w:val="center"/>
              <w:rPr>
                <w:sz w:val="27"/>
              </w:rPr>
            </w:pPr>
          </w:p>
          <w:p w14:paraId="6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115,0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ind/>
              <w:jc w:val="center"/>
              <w:rPr>
                <w:sz w:val="27"/>
              </w:rPr>
            </w:pPr>
          </w:p>
          <w:p w14:paraId="6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ind/>
              <w:jc w:val="center"/>
              <w:rPr>
                <w:sz w:val="27"/>
              </w:rPr>
            </w:pPr>
          </w:p>
          <w:p w14:paraId="6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>
        <w:trPr>
          <w:trHeight w:hRule="atLeast" w:val="652"/>
        </w:trP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1.2.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rPr>
                <w:sz w:val="27"/>
              </w:rPr>
            </w:pPr>
            <w:r>
              <w:rPr>
                <w:sz w:val="27"/>
              </w:rPr>
              <w:t>Мероприятие:</w:t>
            </w:r>
          </w:p>
          <w:p w14:paraId="6F000000">
            <w:pPr>
              <w:rPr>
                <w:sz w:val="27"/>
              </w:rPr>
            </w:pPr>
            <w:r>
              <w:rPr>
                <w:sz w:val="27"/>
              </w:rPr>
              <w:t>Повышение квалификации специалистов органов местного</w:t>
            </w:r>
            <w:r>
              <w:rPr>
                <w:sz w:val="27"/>
              </w:rPr>
              <w:t xml:space="preserve">   </w:t>
            </w:r>
          </w:p>
          <w:p w14:paraId="70000000">
            <w:pPr>
              <w:rPr>
                <w:sz w:val="27"/>
              </w:rPr>
            </w:pP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               </w:t>
            </w:r>
          </w:p>
        </w:tc>
        <w:tc>
          <w:tcPr>
            <w:tcW w:type="dxa" w:w="1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rPr>
                <w:sz w:val="27"/>
              </w:rPr>
            </w:pPr>
            <w:r>
              <w:rPr>
                <w:sz w:val="27"/>
              </w:rPr>
              <w:t>Всего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</w:t>
            </w:r>
          </w:p>
          <w:p w14:paraId="7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11580</w:t>
            </w:r>
          </w:p>
        </w:tc>
        <w:tc>
          <w:tcPr>
            <w:tcW w:type="dxa" w:w="6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rPr>
                <w:sz w:val="27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ind/>
              <w:jc w:val="center"/>
              <w:rPr>
                <w:sz w:val="27"/>
              </w:rPr>
            </w:pPr>
          </w:p>
          <w:p w14:paraId="7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35,0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ind/>
              <w:jc w:val="center"/>
              <w:rPr>
                <w:sz w:val="27"/>
              </w:rPr>
            </w:pPr>
          </w:p>
          <w:p w14:paraId="7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35,0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rPr>
                <w:sz w:val="27"/>
              </w:rPr>
            </w:pPr>
          </w:p>
        </w:tc>
        <w:tc>
          <w:tcPr>
            <w:tcW w:type="dxa" w:w="1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ind/>
              <w:jc w:val="center"/>
              <w:rPr>
                <w:sz w:val="27"/>
              </w:rPr>
            </w:pPr>
          </w:p>
          <w:p w14:paraId="7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>
        <w:trPr>
          <w:trHeight w:hRule="atLeast" w:val="200"/>
        </w:trP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607"/>
        </w:trP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rPr>
                <w:sz w:val="27"/>
              </w:rPr>
            </w:pPr>
            <w:r>
              <w:rPr>
                <w:sz w:val="27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</w:t>
            </w:r>
          </w:p>
          <w:p w14:paraId="7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11580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35,0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35,0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>
        <w:trPr>
          <w:trHeight w:hRule="atLeast" w:val="124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</w:tr>
      <w:tr>
        <w:trPr>
          <w:trHeight w:hRule="atLeast" w:val="124"/>
        </w:trPr>
        <w:tc>
          <w:tcPr>
            <w:tcW w:type="dxa" w:w="623"/>
            <w:vMerge w:val="restart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1.3.</w:t>
            </w:r>
          </w:p>
        </w:tc>
        <w:tc>
          <w:tcPr>
            <w:tcW w:type="dxa" w:w="2550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rPr>
                <w:sz w:val="27"/>
              </w:rPr>
            </w:pPr>
            <w:r>
              <w:rPr>
                <w:sz w:val="27"/>
              </w:rPr>
              <w:t>Мероприятие:</w:t>
            </w:r>
            <w:r>
              <w:rPr>
                <w:sz w:val="27"/>
              </w:rPr>
              <w:t xml:space="preserve"> Стажировка выпускников образовательных организаций в </w:t>
            </w:r>
            <w:r>
              <w:rPr>
                <w:sz w:val="27"/>
              </w:rPr>
              <w:t>целях</w:t>
            </w:r>
            <w:r>
              <w:rPr>
                <w:sz w:val="27"/>
              </w:rPr>
              <w:t xml:space="preserve"> приобретения ими опыта работы в рамках мероприятий по содействию занятости населения</w:t>
            </w:r>
          </w:p>
        </w:tc>
        <w:tc>
          <w:tcPr>
            <w:tcW w:type="dxa" w:w="125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rPr>
                <w:sz w:val="27"/>
              </w:rPr>
            </w:pPr>
            <w:r>
              <w:rPr>
                <w:sz w:val="27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12 0 00 73720</w:t>
            </w:r>
          </w:p>
        </w:tc>
        <w:tc>
          <w:tcPr>
            <w:tcW w:type="dxa" w:w="62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8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118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hRule="atLeast" w:val="754"/>
        </w:trPr>
        <w:tc>
          <w:tcPr>
            <w:tcW w:type="dxa" w:w="62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rPr>
                <w:sz w:val="27"/>
              </w:rPr>
            </w:pPr>
            <w:r>
              <w:rPr>
                <w:sz w:val="27"/>
              </w:rPr>
              <w:t>Местный 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12 0 00 73720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hRule="atLeast" w:val="124"/>
        </w:trPr>
        <w:tc>
          <w:tcPr>
            <w:tcW w:type="dxa" w:w="623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00000">
            <w:pPr>
              <w:ind w:firstLine="80" w:left="0"/>
              <w:jc w:val="center"/>
              <w:rPr>
                <w:sz w:val="27"/>
              </w:rPr>
            </w:pPr>
            <w:r>
              <w:rPr>
                <w:sz w:val="27"/>
              </w:rPr>
              <w:t>1.4.</w:t>
            </w:r>
          </w:p>
        </w:tc>
        <w:tc>
          <w:tcPr>
            <w:tcW w:type="dxa" w:w="2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rPr>
                <w:sz w:val="27"/>
              </w:rPr>
            </w:pPr>
            <w:r>
              <w:rPr>
                <w:sz w:val="27"/>
              </w:rPr>
              <w:t>Мероприятие: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Организация профессионального обучения и дополнительного профессионального образования лиц </w:t>
            </w:r>
            <w:r>
              <w:rPr>
                <w:sz w:val="27"/>
              </w:rPr>
              <w:t>предпенсионного</w:t>
            </w:r>
            <w:r>
              <w:rPr>
                <w:sz w:val="27"/>
              </w:rPr>
              <w:t xml:space="preserve"> возраста</w:t>
            </w: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rPr>
                <w:sz w:val="27"/>
              </w:rPr>
            </w:pPr>
            <w:r>
              <w:rPr>
                <w:sz w:val="27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12 0 00 73720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1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hRule="atLeast" w:val="2062"/>
        </w:trPr>
        <w:tc>
          <w:tcPr>
            <w:tcW w:type="dxa" w:w="6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/>
          <w:p w14:paraId="A7000000"/>
          <w:p w14:paraId="A8000000">
            <w:r>
              <w:rPr>
                <w:sz w:val="27"/>
              </w:rPr>
              <w:t xml:space="preserve">Местный </w:t>
            </w:r>
          </w:p>
          <w:p w14:paraId="A9000000">
            <w:pPr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  <w:rPr>
                <w:sz w:val="27"/>
              </w:rPr>
            </w:pPr>
          </w:p>
          <w:p w14:paraId="AB000000">
            <w:pPr>
              <w:ind/>
              <w:jc w:val="center"/>
              <w:rPr>
                <w:sz w:val="27"/>
              </w:rPr>
            </w:pPr>
          </w:p>
          <w:p w14:paraId="AC000000">
            <w:pPr>
              <w:rPr>
                <w:sz w:val="27"/>
              </w:rPr>
            </w:pPr>
            <w:r>
              <w:rPr>
                <w:sz w:val="27"/>
              </w:rPr>
              <w:t>12 0 Р3 52940</w:t>
            </w:r>
          </w:p>
          <w:p w14:paraId="AD000000">
            <w:pPr>
              <w:ind/>
              <w:jc w:val="center"/>
              <w:rPr>
                <w:sz w:val="27"/>
              </w:rPr>
            </w:pPr>
          </w:p>
          <w:p w14:paraId="AE000000">
            <w:pPr>
              <w:rPr>
                <w:sz w:val="27"/>
              </w:rPr>
            </w:pP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7"/>
              </w:rPr>
            </w:pPr>
          </w:p>
          <w:p w14:paraId="B1000000">
            <w:pPr>
              <w:ind/>
              <w:jc w:val="center"/>
              <w:rPr>
                <w:sz w:val="27"/>
              </w:rPr>
            </w:pPr>
          </w:p>
          <w:p w14:paraId="B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/>
              <w:jc w:val="center"/>
              <w:rPr>
                <w:sz w:val="27"/>
              </w:rPr>
            </w:pPr>
          </w:p>
          <w:p w14:paraId="B4000000">
            <w:pPr>
              <w:ind/>
              <w:jc w:val="center"/>
              <w:rPr>
                <w:sz w:val="27"/>
              </w:rPr>
            </w:pPr>
          </w:p>
          <w:p w14:paraId="B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1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ind/>
              <w:jc w:val="center"/>
              <w:rPr>
                <w:sz w:val="27"/>
              </w:rPr>
            </w:pPr>
          </w:p>
          <w:p w14:paraId="B8000000">
            <w:pPr>
              <w:ind/>
              <w:jc w:val="center"/>
              <w:rPr>
                <w:sz w:val="27"/>
              </w:rPr>
            </w:pPr>
          </w:p>
          <w:p w14:paraId="B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hRule="atLeast" w:val="559"/>
        </w:trPr>
        <w:tc>
          <w:tcPr>
            <w:tcW w:type="dxa" w:w="62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1.5.</w:t>
            </w:r>
          </w:p>
        </w:tc>
        <w:tc>
          <w:tcPr>
            <w:tcW w:type="dxa" w:w="25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rPr>
                <w:sz w:val="27"/>
              </w:rPr>
            </w:pPr>
            <w:r>
              <w:rPr>
                <w:sz w:val="27"/>
              </w:rPr>
              <w:t>Мероприятие:</w:t>
            </w:r>
            <w:r>
              <w:rPr>
                <w:sz w:val="27"/>
              </w:rPr>
              <w:t xml:space="preserve">  Активная политика занятости населения (мероприятия по содействию занятости)</w:t>
            </w:r>
          </w:p>
        </w:tc>
        <w:tc>
          <w:tcPr>
            <w:tcW w:type="dxa" w:w="1253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rPr>
                <w:sz w:val="27"/>
              </w:rPr>
            </w:pPr>
            <w:r>
              <w:rPr>
                <w:sz w:val="27"/>
              </w:rPr>
              <w:t>Всего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rPr>
                <w:sz w:val="27"/>
              </w:rPr>
            </w:pPr>
            <w:r>
              <w:rPr>
                <w:sz w:val="27"/>
              </w:rPr>
              <w:t>12 0 Р3 52940</w:t>
            </w:r>
          </w:p>
        </w:tc>
        <w:tc>
          <w:tcPr>
            <w:tcW w:type="dxa" w:w="62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8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118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hRule="atLeast" w:val="1059"/>
        </w:trPr>
        <w:tc>
          <w:tcPr>
            <w:tcW w:type="dxa" w:w="6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3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rPr>
                <w:sz w:val="27"/>
              </w:rPr>
            </w:pPr>
          </w:p>
          <w:p w14:paraId="C4000000">
            <w:pPr>
              <w:rPr>
                <w:sz w:val="27"/>
              </w:rPr>
            </w:pPr>
            <w:r>
              <w:rPr>
                <w:sz w:val="27"/>
              </w:rPr>
              <w:t>Местный бюджет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rPr>
                <w:sz w:val="27"/>
              </w:rPr>
            </w:pPr>
          </w:p>
          <w:p w14:paraId="C6000000">
            <w:pPr>
              <w:rPr>
                <w:sz w:val="27"/>
              </w:rPr>
            </w:pPr>
            <w:r>
              <w:rPr>
                <w:sz w:val="27"/>
              </w:rPr>
              <w:t>12 0 Р3 52940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rPr>
                <w:sz w:val="27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  <w:rPr>
                <w:sz w:val="27"/>
              </w:rPr>
            </w:pPr>
          </w:p>
          <w:p w14:paraId="C9000000">
            <w:pPr>
              <w:ind/>
              <w:jc w:val="center"/>
              <w:rPr>
                <w:sz w:val="27"/>
              </w:rPr>
            </w:pPr>
          </w:p>
          <w:p w14:paraId="C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ind/>
              <w:jc w:val="center"/>
              <w:rPr>
                <w:sz w:val="27"/>
              </w:rPr>
            </w:pPr>
          </w:p>
          <w:p w14:paraId="CC000000">
            <w:pPr>
              <w:ind/>
              <w:jc w:val="center"/>
              <w:rPr>
                <w:sz w:val="27"/>
              </w:rPr>
            </w:pPr>
          </w:p>
          <w:p w14:paraId="C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rPr>
                <w:sz w:val="27"/>
              </w:rPr>
            </w:pP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sz w:val="27"/>
              </w:rPr>
            </w:pPr>
          </w:p>
          <w:p w14:paraId="D0000000">
            <w:pPr>
              <w:ind/>
              <w:jc w:val="center"/>
              <w:rPr>
                <w:sz w:val="27"/>
              </w:rPr>
            </w:pPr>
          </w:p>
          <w:p w14:paraId="D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14:paraId="D2000000">
      <w:pPr>
        <w:ind/>
        <w:jc w:val="both"/>
        <w:rPr>
          <w:sz w:val="28"/>
          <w:u w:val="single"/>
        </w:rPr>
      </w:pPr>
    </w:p>
    <w:p w14:paraId="D3000000">
      <w:pPr>
        <w:ind/>
        <w:jc w:val="both"/>
        <w:rPr>
          <w:sz w:val="28"/>
          <w:u w:val="single"/>
        </w:rPr>
      </w:pPr>
    </w:p>
    <w:p w14:paraId="D4000000">
      <w:pPr>
        <w:ind/>
        <w:jc w:val="both"/>
        <w:rPr>
          <w:sz w:val="28"/>
          <w:u w:val="single"/>
        </w:rPr>
      </w:pPr>
      <w:r>
        <w:rPr>
          <w:sz w:val="28"/>
          <w:u w:val="single"/>
        </w:rPr>
        <w:t>Директор программы:</w:t>
      </w:r>
    </w:p>
    <w:p w14:paraId="D5000000">
      <w:pPr>
        <w:ind/>
        <w:jc w:val="both"/>
        <w:rPr>
          <w:sz w:val="28"/>
          <w:u w:val="single"/>
        </w:rPr>
      </w:pPr>
    </w:p>
    <w:p w14:paraId="D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           Заместитель главы</w:t>
      </w:r>
    </w:p>
    <w:p w14:paraId="D7000000">
      <w:pPr>
        <w:ind w:right="-371"/>
        <w:jc w:val="both"/>
        <w:rPr>
          <w:sz w:val="28"/>
        </w:rPr>
      </w:pPr>
      <w:r>
        <w:rPr>
          <w:sz w:val="28"/>
        </w:rPr>
        <w:t xml:space="preserve">Промышленновского муниципального округа       </w:t>
      </w:r>
      <w:r>
        <w:rPr>
          <w:sz w:val="28"/>
          <w:u w:val="single"/>
        </w:rPr>
        <w:t xml:space="preserve">                             </w:t>
      </w:r>
      <w:r>
        <w:rPr>
          <w:sz w:val="28"/>
        </w:rPr>
        <w:t xml:space="preserve">  А.А. Селиверстова</w:t>
      </w:r>
    </w:p>
    <w:p w14:paraId="D8000000">
      <w:pPr>
        <w:ind/>
        <w:jc w:val="both"/>
        <w:rPr>
          <w:sz w:val="18"/>
          <w:u w:val="single"/>
        </w:rPr>
      </w:pPr>
    </w:p>
    <w:p w14:paraId="D9000000">
      <w:pPr>
        <w:ind/>
        <w:jc w:val="both"/>
        <w:rPr>
          <w:sz w:val="28"/>
          <w:u w:val="single"/>
        </w:rPr>
      </w:pPr>
    </w:p>
    <w:p w14:paraId="DA000000">
      <w:pPr>
        <w:ind/>
        <w:jc w:val="both"/>
        <w:rPr>
          <w:sz w:val="28"/>
          <w:u w:val="single"/>
        </w:rPr>
      </w:pPr>
      <w:r>
        <w:rPr>
          <w:sz w:val="28"/>
          <w:u w:val="single"/>
        </w:rPr>
        <w:t>Исполнитель:</w:t>
      </w:r>
    </w:p>
    <w:p w14:paraId="DB000000">
      <w:pPr>
        <w:ind/>
        <w:jc w:val="both"/>
        <w:rPr>
          <w:sz w:val="28"/>
          <w:u w:val="single"/>
        </w:rPr>
      </w:pPr>
    </w:p>
    <w:p w14:paraId="DC000000">
      <w:pPr>
        <w:ind/>
        <w:jc w:val="both"/>
        <w:rPr>
          <w:sz w:val="28"/>
        </w:rPr>
      </w:pPr>
      <w:r>
        <w:rPr>
          <w:sz w:val="28"/>
        </w:rPr>
        <w:t>Главный специалист администрации Промышленновского</w:t>
      </w:r>
    </w:p>
    <w:p w14:paraId="DD000000">
      <w:pPr>
        <w:ind/>
        <w:jc w:val="both"/>
        <w:rPr>
          <w:sz w:val="28"/>
        </w:rPr>
      </w:pPr>
      <w:r>
        <w:rPr>
          <w:sz w:val="28"/>
        </w:rPr>
        <w:t>муниципального округа</w:t>
      </w:r>
    </w:p>
    <w:p w14:paraId="DE000000">
      <w:pPr>
        <w:tabs>
          <w:tab w:leader="none" w:pos="8085" w:val="left"/>
        </w:tabs>
        <w:ind w:right="-371"/>
        <w:jc w:val="both"/>
        <w:rPr>
          <w:sz w:val="28"/>
        </w:rPr>
      </w:pPr>
      <w:r>
        <w:rPr>
          <w:sz w:val="28"/>
          <w:u w:val="single"/>
        </w:rPr>
        <w:t xml:space="preserve">телефон: 7-19-17  </w:t>
      </w:r>
      <w:r>
        <w:rPr>
          <w:sz w:val="28"/>
        </w:rPr>
        <w:t xml:space="preserve">                                                    </w:t>
      </w:r>
      <w:r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                          </w:t>
      </w:r>
      <w:r>
        <w:rPr>
          <w:sz w:val="28"/>
        </w:rPr>
        <w:t xml:space="preserve"> Л.Н. Жданова</w:t>
      </w:r>
    </w:p>
    <w:p w14:paraId="DF000000">
      <w:pPr>
        <w:ind/>
        <w:jc w:val="both"/>
        <w:rPr>
          <w:i w:val="1"/>
          <w:sz w:val="28"/>
        </w:rPr>
      </w:pPr>
    </w:p>
    <w:p w14:paraId="E0000000">
      <w:pPr>
        <w:ind w:right="-371"/>
        <w:jc w:val="both"/>
        <w:rPr>
          <w:sz w:val="28"/>
        </w:rPr>
      </w:pPr>
    </w:p>
    <w:p w14:paraId="E1000000">
      <w:pPr>
        <w:ind w:right="-371"/>
        <w:jc w:val="both"/>
        <w:rPr>
          <w:sz w:val="28"/>
        </w:rPr>
      </w:pPr>
      <w:r>
        <w:rPr>
          <w:sz w:val="28"/>
        </w:rPr>
        <w:t xml:space="preserve">Согласовано:                                                 </w:t>
      </w:r>
      <w:r>
        <w:rPr>
          <w:sz w:val="28"/>
          <w:u w:val="single"/>
        </w:rPr>
        <w:t xml:space="preserve">                                         </w:t>
      </w:r>
      <w:r>
        <w:rPr>
          <w:sz w:val="28"/>
        </w:rPr>
        <w:t xml:space="preserve">  И.А. Овсянникова</w:t>
      </w:r>
    </w:p>
    <w:p w14:paraId="E2000000">
      <w:pPr>
        <w:ind w:firstLine="0" w:left="5529" w:right="-371"/>
        <w:jc w:val="center"/>
        <w:outlineLvl w:val="0"/>
        <w:rPr>
          <w:sz w:val="27"/>
        </w:rPr>
      </w:pPr>
    </w:p>
    <w:p w14:paraId="E3000000">
      <w:pPr>
        <w:ind w:firstLine="0" w:left="5529"/>
        <w:jc w:val="center"/>
        <w:outlineLvl w:val="0"/>
        <w:rPr>
          <w:sz w:val="27"/>
        </w:rPr>
      </w:pPr>
    </w:p>
    <w:p w14:paraId="E4000000">
      <w:pPr>
        <w:ind w:firstLine="0" w:left="5529"/>
        <w:jc w:val="center"/>
        <w:outlineLvl w:val="0"/>
        <w:rPr>
          <w:sz w:val="27"/>
        </w:rPr>
      </w:pPr>
    </w:p>
    <w:p w14:paraId="E5000000">
      <w:pPr>
        <w:ind w:firstLine="0" w:left="5529"/>
        <w:jc w:val="center"/>
        <w:outlineLvl w:val="0"/>
        <w:rPr>
          <w:sz w:val="27"/>
        </w:rPr>
      </w:pPr>
    </w:p>
    <w:p w14:paraId="E600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E7000000">
      <w:pPr>
        <w:ind/>
        <w:jc w:val="center"/>
        <w:rPr>
          <w:sz w:val="28"/>
        </w:rPr>
      </w:pPr>
      <w:r>
        <w:rPr>
          <w:sz w:val="28"/>
        </w:rPr>
        <w:t>о достижении значений целевых показателей (индикаторов)</w:t>
      </w:r>
    </w:p>
    <w:p w14:paraId="E8000000">
      <w:pPr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«Кадры в </w:t>
      </w:r>
      <w:r>
        <w:rPr>
          <w:sz w:val="28"/>
        </w:rPr>
        <w:t>Промышленновском</w:t>
      </w:r>
      <w:r>
        <w:rPr>
          <w:sz w:val="28"/>
        </w:rPr>
        <w:t xml:space="preserve"> муниципальном округе»</w:t>
      </w:r>
    </w:p>
    <w:p w14:paraId="E9000000">
      <w:pPr>
        <w:ind/>
        <w:jc w:val="center"/>
        <w:rPr>
          <w:sz w:val="28"/>
        </w:rPr>
      </w:pPr>
      <w:r>
        <w:rPr>
          <w:sz w:val="28"/>
        </w:rPr>
        <w:t>на 2018-2027 годы за 2025 год</w:t>
      </w:r>
    </w:p>
    <w:p w14:paraId="EA000000">
      <w:pPr>
        <w:ind/>
        <w:jc w:val="center"/>
        <w:rPr>
          <w:sz w:val="26"/>
        </w:rPr>
      </w:pPr>
    </w:p>
    <w:p w14:paraId="EB000000">
      <w:pPr>
        <w:ind/>
        <w:jc w:val="center"/>
        <w:rPr>
          <w:sz w:val="26"/>
        </w:rPr>
      </w:pPr>
    </w:p>
    <w:tbl>
      <w:tblPr>
        <w:tblStyle w:val="Style_5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1"/>
        <w:gridCol w:w="2160"/>
        <w:gridCol w:w="135"/>
        <w:gridCol w:w="1785"/>
        <w:gridCol w:w="990"/>
        <w:gridCol w:w="924"/>
        <w:gridCol w:w="68"/>
        <w:gridCol w:w="832"/>
        <w:gridCol w:w="2566"/>
      </w:tblGrid>
      <w:tr>
        <w:tc>
          <w:tcPr>
            <w:tcW w:type="dxa" w:w="5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/п</w:t>
            </w:r>
          </w:p>
        </w:tc>
        <w:tc>
          <w:tcPr>
            <w:tcW w:type="dxa" w:w="21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Наименование целевого </w:t>
            </w:r>
            <w:r>
              <w:rPr>
                <w:sz w:val="26"/>
              </w:rPr>
              <w:t>показателя (индикатора)</w:t>
            </w:r>
          </w:p>
        </w:tc>
        <w:tc>
          <w:tcPr>
            <w:tcW w:type="dxa" w:w="192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Единица измерения</w:t>
            </w:r>
          </w:p>
        </w:tc>
        <w:tc>
          <w:tcPr>
            <w:tcW w:type="dxa" w:w="281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Значения целевого показателя (индикатора)</w:t>
            </w:r>
          </w:p>
        </w:tc>
        <w:tc>
          <w:tcPr>
            <w:tcW w:type="dxa" w:w="2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Обоснование отклонений фактически достигнутых значений целевых показателей (индикаторов) за отчетный период по сравнению с </w:t>
            </w:r>
            <w:r>
              <w:rPr>
                <w:sz w:val="26"/>
              </w:rPr>
              <w:t>плановыми</w:t>
            </w:r>
            <w:r>
              <w:rPr>
                <w:sz w:val="26"/>
              </w:rPr>
              <w:t xml:space="preserve"> (при наличии)</w:t>
            </w:r>
          </w:p>
        </w:tc>
      </w:tr>
      <w:tr>
        <w:tc>
          <w:tcPr>
            <w:tcW w:type="dxa" w:w="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2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Факт за </w:t>
            </w:r>
            <w:r>
              <w:rPr>
                <w:sz w:val="26"/>
              </w:rPr>
              <w:t>предыду</w:t>
            </w:r>
            <w:r>
              <w:rPr>
                <w:sz w:val="26"/>
              </w:rPr>
              <w:t>-</w:t>
            </w:r>
          </w:p>
          <w:p w14:paraId="F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щий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План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Факт</w:t>
            </w:r>
          </w:p>
        </w:tc>
        <w:tc>
          <w:tcPr>
            <w:tcW w:type="dxa" w:w="2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317"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9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2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>
        <w:tc>
          <w:tcPr>
            <w:tcW w:type="dxa" w:w="1000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Муниципальная программа Промышленновского муниципального округа, подпрограмма, основное мероприятие, мероприятие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ind/>
              <w:jc w:val="center"/>
              <w:rPr>
                <w:sz w:val="26"/>
              </w:rPr>
            </w:pPr>
          </w:p>
          <w:p w14:paraId="FE000000">
            <w:pPr>
              <w:ind/>
              <w:jc w:val="center"/>
              <w:rPr>
                <w:sz w:val="26"/>
              </w:rPr>
            </w:pPr>
          </w:p>
          <w:p w14:paraId="FF000000">
            <w:pPr>
              <w:ind/>
              <w:jc w:val="center"/>
              <w:rPr>
                <w:sz w:val="26"/>
              </w:rPr>
            </w:pPr>
          </w:p>
          <w:p w14:paraId="00010000">
            <w:pPr>
              <w:ind/>
              <w:jc w:val="center"/>
              <w:rPr>
                <w:sz w:val="26"/>
              </w:rPr>
            </w:pPr>
          </w:p>
          <w:p w14:paraId="01010000">
            <w:pPr>
              <w:ind/>
              <w:jc w:val="center"/>
              <w:rPr>
                <w:sz w:val="26"/>
              </w:rPr>
            </w:pPr>
          </w:p>
          <w:p w14:paraId="02010000">
            <w:pPr>
              <w:ind/>
              <w:jc w:val="center"/>
              <w:rPr>
                <w:sz w:val="26"/>
              </w:rPr>
            </w:pPr>
          </w:p>
          <w:p w14:paraId="03010000">
            <w:pPr>
              <w:ind/>
              <w:jc w:val="center"/>
              <w:rPr>
                <w:sz w:val="26"/>
              </w:rPr>
            </w:pPr>
          </w:p>
          <w:p w14:paraId="0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type="dxa" w:w="22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rPr>
                <w:sz w:val="26"/>
              </w:rPr>
            </w:pPr>
            <w:r>
              <w:rPr>
                <w:sz w:val="26"/>
              </w:rPr>
              <w:t>Единовременная денежная выплата (подъемные) молодым специалистам, приступившим к работе на основе трехстороннего договора из: 10000 рублей на одного специалиста, закончившего средне-специальное учебное заведение, 15000 рублей – ВУЗ.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ind/>
              <w:jc w:val="center"/>
              <w:rPr>
                <w:sz w:val="26"/>
              </w:rPr>
            </w:pPr>
          </w:p>
          <w:p w14:paraId="07010000">
            <w:pPr>
              <w:ind/>
              <w:jc w:val="center"/>
              <w:rPr>
                <w:sz w:val="26"/>
              </w:rPr>
            </w:pPr>
          </w:p>
          <w:p w14:paraId="08010000">
            <w:pPr>
              <w:ind/>
              <w:jc w:val="center"/>
              <w:rPr>
                <w:sz w:val="26"/>
              </w:rPr>
            </w:pPr>
          </w:p>
          <w:p w14:paraId="09010000">
            <w:pPr>
              <w:ind/>
              <w:jc w:val="center"/>
              <w:rPr>
                <w:sz w:val="26"/>
              </w:rPr>
            </w:pPr>
          </w:p>
          <w:p w14:paraId="0A010000">
            <w:pPr>
              <w:ind/>
              <w:jc w:val="center"/>
              <w:rPr>
                <w:sz w:val="26"/>
              </w:rPr>
            </w:pPr>
          </w:p>
          <w:p w14:paraId="0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молодых спец</w:t>
            </w:r>
            <w:r>
              <w:rPr>
                <w:sz w:val="26"/>
              </w:rPr>
              <w:t>иалистов, получивших единовременную денежную выплату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10000">
            <w:pPr>
              <w:ind/>
              <w:jc w:val="center"/>
            </w:pPr>
            <w:r>
              <w:t>10</w:t>
            </w:r>
          </w:p>
        </w:tc>
        <w:tc>
          <w:tcPr>
            <w:tcW w:type="dxa" w:w="2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ind/>
              <w:jc w:val="center"/>
              <w:rPr>
                <w:sz w:val="26"/>
              </w:rPr>
            </w:pPr>
          </w:p>
          <w:p w14:paraId="10010000">
            <w:pPr>
              <w:ind/>
              <w:jc w:val="center"/>
              <w:rPr>
                <w:sz w:val="26"/>
              </w:rPr>
            </w:pPr>
          </w:p>
          <w:p w14:paraId="11010000">
            <w:pPr>
              <w:ind/>
              <w:jc w:val="center"/>
              <w:rPr>
                <w:sz w:val="26"/>
              </w:rPr>
            </w:pPr>
          </w:p>
          <w:p w14:paraId="12010000">
            <w:pPr>
              <w:ind/>
              <w:jc w:val="center"/>
              <w:rPr>
                <w:sz w:val="26"/>
              </w:rPr>
            </w:pPr>
          </w:p>
          <w:p w14:paraId="13010000">
            <w:pPr>
              <w:ind/>
              <w:jc w:val="center"/>
              <w:rPr>
                <w:sz w:val="26"/>
              </w:rPr>
            </w:pPr>
          </w:p>
          <w:p w14:paraId="14010000">
            <w:pPr>
              <w:ind/>
              <w:jc w:val="center"/>
              <w:rPr>
                <w:sz w:val="26"/>
              </w:rPr>
            </w:pPr>
          </w:p>
          <w:p w14:paraId="15010000">
            <w:pPr>
              <w:ind/>
              <w:jc w:val="center"/>
              <w:rPr>
                <w:sz w:val="26"/>
              </w:rPr>
            </w:pPr>
          </w:p>
          <w:p w14:paraId="1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 чел. по 15,0 тыс. рублей.</w:t>
            </w:r>
          </w:p>
          <w:p w14:paraId="1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 чел. по 10,0 тыс. рублей.</w:t>
            </w:r>
          </w:p>
        </w:tc>
      </w:tr>
      <w:tr>
        <w:trPr>
          <w:trHeight w:hRule="atLeast" w:val="1305"/>
        </w:trPr>
        <w:tc>
          <w:tcPr>
            <w:tcW w:type="dxa" w:w="5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center"/>
              <w:rPr>
                <w:sz w:val="26"/>
              </w:rPr>
            </w:pPr>
          </w:p>
          <w:p w14:paraId="19010000">
            <w:pPr>
              <w:ind/>
              <w:jc w:val="center"/>
              <w:rPr>
                <w:sz w:val="26"/>
              </w:rPr>
            </w:pPr>
          </w:p>
          <w:p w14:paraId="1A010000">
            <w:pPr>
              <w:ind/>
              <w:jc w:val="center"/>
              <w:rPr>
                <w:sz w:val="26"/>
              </w:rPr>
            </w:pPr>
          </w:p>
          <w:p w14:paraId="1B010000">
            <w:pPr>
              <w:ind/>
              <w:jc w:val="center"/>
              <w:rPr>
                <w:sz w:val="26"/>
              </w:rPr>
            </w:pPr>
          </w:p>
          <w:p w14:paraId="1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  <w:p w14:paraId="1D010000">
            <w:pPr>
              <w:ind/>
              <w:jc w:val="center"/>
              <w:rPr>
                <w:sz w:val="26"/>
              </w:rPr>
            </w:pPr>
          </w:p>
          <w:p w14:paraId="1E010000">
            <w:pPr>
              <w:ind/>
              <w:jc w:val="center"/>
              <w:rPr>
                <w:sz w:val="26"/>
              </w:rPr>
            </w:pPr>
          </w:p>
          <w:p w14:paraId="1F010000">
            <w:pPr>
              <w:ind/>
              <w:jc w:val="center"/>
              <w:rPr>
                <w:sz w:val="26"/>
              </w:rPr>
            </w:pPr>
          </w:p>
          <w:p w14:paraId="20010000">
            <w:pPr>
              <w:ind/>
              <w:jc w:val="center"/>
              <w:rPr>
                <w:sz w:val="26"/>
              </w:rPr>
            </w:pPr>
          </w:p>
          <w:p w14:paraId="21010000">
            <w:pPr>
              <w:ind/>
              <w:jc w:val="center"/>
              <w:rPr>
                <w:sz w:val="26"/>
              </w:rPr>
            </w:pPr>
          </w:p>
          <w:p w14:paraId="2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</w:p>
        </w:tc>
        <w:tc>
          <w:tcPr>
            <w:tcW w:type="dxa" w:w="229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rPr>
                <w:sz w:val="26"/>
              </w:rPr>
            </w:pPr>
          </w:p>
          <w:p w14:paraId="24010000">
            <w:pPr>
              <w:rPr>
                <w:sz w:val="26"/>
              </w:rPr>
            </w:pPr>
            <w:r>
              <w:rPr>
                <w:sz w:val="26"/>
              </w:rPr>
              <w:t xml:space="preserve">Повышение квалификации </w:t>
            </w:r>
            <w:r>
              <w:rPr>
                <w:sz w:val="26"/>
              </w:rPr>
              <w:t xml:space="preserve">специалистов органов местного самоуправления Промышленновского муниципального округа  </w:t>
            </w:r>
          </w:p>
          <w:p w14:paraId="25010000">
            <w:pPr>
              <w:rPr>
                <w:sz w:val="26"/>
              </w:rPr>
            </w:pPr>
          </w:p>
          <w:p w14:paraId="2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7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ind/>
              <w:jc w:val="center"/>
              <w:rPr>
                <w:sz w:val="26"/>
              </w:rPr>
            </w:pPr>
          </w:p>
          <w:p w14:paraId="2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Количество специалистов, </w:t>
            </w:r>
            <w:r>
              <w:rPr>
                <w:sz w:val="26"/>
              </w:rPr>
              <w:t xml:space="preserve">повысивших </w:t>
            </w:r>
            <w:r>
              <w:rPr>
                <w:sz w:val="26"/>
              </w:rPr>
              <w:t xml:space="preserve">свою профессиональную квалификацию </w:t>
            </w:r>
          </w:p>
          <w:p w14:paraId="29010000">
            <w:pPr>
              <w:ind/>
              <w:jc w:val="center"/>
              <w:rPr>
                <w:sz w:val="26"/>
              </w:rPr>
            </w:pPr>
          </w:p>
          <w:p w14:paraId="2A010000">
            <w:pPr>
              <w:ind/>
              <w:jc w:val="center"/>
              <w:rPr>
                <w:sz w:val="26"/>
              </w:rPr>
            </w:pPr>
          </w:p>
          <w:p w14:paraId="2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ind/>
              <w:jc w:val="center"/>
              <w:rPr>
                <w:sz w:val="26"/>
              </w:rPr>
            </w:pPr>
          </w:p>
          <w:p w14:paraId="2D010000">
            <w:pPr>
              <w:ind/>
              <w:jc w:val="center"/>
              <w:rPr>
                <w:sz w:val="26"/>
              </w:rPr>
            </w:pPr>
          </w:p>
          <w:p w14:paraId="2E010000">
            <w:pPr>
              <w:ind/>
              <w:jc w:val="center"/>
              <w:rPr>
                <w:sz w:val="26"/>
              </w:rPr>
            </w:pPr>
          </w:p>
          <w:p w14:paraId="2F010000">
            <w:pPr>
              <w:ind/>
              <w:jc w:val="center"/>
              <w:rPr>
                <w:sz w:val="26"/>
              </w:rPr>
            </w:pPr>
          </w:p>
          <w:p w14:paraId="3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16   </w:t>
            </w:r>
          </w:p>
          <w:p w14:paraId="31010000">
            <w:pPr>
              <w:ind/>
              <w:jc w:val="center"/>
              <w:rPr>
                <w:sz w:val="26"/>
              </w:rPr>
            </w:pPr>
          </w:p>
          <w:p w14:paraId="32010000">
            <w:pPr>
              <w:ind/>
              <w:jc w:val="center"/>
              <w:rPr>
                <w:sz w:val="26"/>
              </w:rPr>
            </w:pPr>
          </w:p>
          <w:p w14:paraId="33010000">
            <w:pPr>
              <w:ind/>
              <w:jc w:val="center"/>
              <w:rPr>
                <w:sz w:val="26"/>
              </w:rPr>
            </w:pPr>
          </w:p>
          <w:p w14:paraId="34010000">
            <w:pPr>
              <w:ind/>
              <w:jc w:val="center"/>
              <w:rPr>
                <w:sz w:val="26"/>
              </w:rPr>
            </w:pPr>
          </w:p>
          <w:p w14:paraId="35010000">
            <w:pPr>
              <w:ind/>
              <w:jc w:val="center"/>
              <w:rPr>
                <w:sz w:val="26"/>
              </w:rPr>
            </w:pPr>
          </w:p>
          <w:p w14:paraId="3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38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39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3A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3B01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23  </w:t>
            </w:r>
          </w:p>
          <w:p w14:paraId="3C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3D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3E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3F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0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101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 5       </w:t>
            </w:r>
          </w:p>
        </w:tc>
        <w:tc>
          <w:tcPr>
            <w:tcW w:type="dxa" w:w="90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3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4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5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601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23  </w:t>
            </w:r>
          </w:p>
          <w:p w14:paraId="47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8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9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A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B010000">
            <w:pPr>
              <w:ind/>
              <w:jc w:val="center"/>
              <w:rPr>
                <w:sz w:val="26"/>
                <w:highlight w:val="yellow"/>
              </w:rPr>
            </w:pPr>
          </w:p>
          <w:p w14:paraId="4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2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Повышение квалификации </w:t>
            </w:r>
            <w:r>
              <w:rPr>
                <w:sz w:val="26"/>
              </w:rPr>
              <w:t xml:space="preserve">специалистов органов местного самоуправления проходило по мере возникновении потребности. В 2025 году повышение квалификации     </w:t>
            </w:r>
          </w:p>
          <w:p w14:paraId="4E01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 7  </w:t>
            </w:r>
          </w:p>
        </w:tc>
      </w:tr>
      <w:tr>
        <w:tc>
          <w:tcPr>
            <w:tcW w:type="dxa" w:w="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9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29"/>
        </w:trPr>
        <w:tc>
          <w:tcPr>
            <w:tcW w:type="dxa" w:w="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9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389"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22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rPr>
                <w:sz w:val="26"/>
              </w:rPr>
            </w:pP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rPr>
                <w:sz w:val="26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ind/>
              <w:jc w:val="center"/>
              <w:rPr>
                <w:sz w:val="26"/>
                <w:highlight w:val="yellow"/>
              </w:rPr>
            </w:pP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ind/>
              <w:jc w:val="center"/>
              <w:rPr>
                <w:sz w:val="26"/>
                <w:highlight w:val="yellow"/>
              </w:rPr>
            </w:pPr>
          </w:p>
        </w:tc>
        <w:tc>
          <w:tcPr>
            <w:tcW w:type="dxa" w:w="2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прошли 23 человека, стоимость оказанных услуг составила 35,0 тыс. рублей     </w:t>
            </w: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ind/>
              <w:jc w:val="center"/>
              <w:rPr>
                <w:sz w:val="26"/>
              </w:rPr>
            </w:pPr>
          </w:p>
          <w:p w14:paraId="57010000">
            <w:pPr>
              <w:ind/>
              <w:jc w:val="center"/>
              <w:rPr>
                <w:sz w:val="26"/>
              </w:rPr>
            </w:pPr>
          </w:p>
          <w:p w14:paraId="58010000">
            <w:pPr>
              <w:ind/>
              <w:jc w:val="center"/>
              <w:rPr>
                <w:sz w:val="26"/>
              </w:rPr>
            </w:pPr>
          </w:p>
          <w:p w14:paraId="59010000">
            <w:pPr>
              <w:ind/>
              <w:jc w:val="center"/>
              <w:rPr>
                <w:sz w:val="26"/>
              </w:rPr>
            </w:pPr>
          </w:p>
          <w:p w14:paraId="5A010000">
            <w:pPr>
              <w:ind/>
              <w:jc w:val="center"/>
              <w:rPr>
                <w:sz w:val="26"/>
              </w:rPr>
            </w:pPr>
          </w:p>
          <w:p w14:paraId="5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type="dxa" w:w="22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rPr>
                <w:sz w:val="26"/>
              </w:rPr>
            </w:pPr>
            <w:r>
              <w:rPr>
                <w:sz w:val="26"/>
              </w:rPr>
              <w:t xml:space="preserve"> Стажировка выпускников образовательных организаций в </w:t>
            </w:r>
            <w:r>
              <w:rPr>
                <w:sz w:val="26"/>
              </w:rPr>
              <w:t>целях</w:t>
            </w:r>
            <w:r>
              <w:rPr>
                <w:sz w:val="26"/>
              </w:rPr>
              <w:t xml:space="preserve"> приобретения ими опыта работы в рамках мероприятий по содействию занятости населения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rPr>
                <w:sz w:val="26"/>
              </w:rPr>
            </w:pPr>
          </w:p>
          <w:p w14:paraId="5E010000">
            <w:pPr>
              <w:rPr>
                <w:sz w:val="26"/>
              </w:rPr>
            </w:pPr>
          </w:p>
          <w:p w14:paraId="5F010000">
            <w:pPr>
              <w:rPr>
                <w:sz w:val="26"/>
              </w:rPr>
            </w:pPr>
            <w:r>
              <w:rPr>
                <w:sz w:val="26"/>
              </w:rPr>
              <w:t>Количество специалистов выпускников, повысивших свою профессиональную  квалификацию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ind/>
              <w:jc w:val="center"/>
              <w:rPr>
                <w:sz w:val="26"/>
              </w:rPr>
            </w:pPr>
          </w:p>
          <w:p w14:paraId="61010000">
            <w:pPr>
              <w:ind/>
              <w:jc w:val="center"/>
              <w:rPr>
                <w:sz w:val="26"/>
              </w:rPr>
            </w:pPr>
          </w:p>
          <w:p w14:paraId="62010000">
            <w:pPr>
              <w:ind/>
              <w:jc w:val="center"/>
              <w:rPr>
                <w:sz w:val="26"/>
              </w:rPr>
            </w:pPr>
          </w:p>
          <w:p w14:paraId="63010000">
            <w:pPr>
              <w:ind/>
              <w:jc w:val="center"/>
              <w:rPr>
                <w:sz w:val="26"/>
              </w:rPr>
            </w:pPr>
          </w:p>
          <w:p w14:paraId="64010000">
            <w:pPr>
              <w:ind/>
              <w:jc w:val="center"/>
              <w:rPr>
                <w:sz w:val="26"/>
              </w:rPr>
            </w:pPr>
          </w:p>
          <w:p w14:paraId="6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ind/>
              <w:jc w:val="center"/>
              <w:rPr>
                <w:sz w:val="26"/>
              </w:rPr>
            </w:pPr>
          </w:p>
          <w:p w14:paraId="67010000">
            <w:pPr>
              <w:ind/>
              <w:jc w:val="center"/>
              <w:rPr>
                <w:sz w:val="26"/>
              </w:rPr>
            </w:pPr>
          </w:p>
          <w:p w14:paraId="68010000">
            <w:pPr>
              <w:ind/>
              <w:jc w:val="center"/>
              <w:rPr>
                <w:sz w:val="26"/>
              </w:rPr>
            </w:pPr>
          </w:p>
          <w:p w14:paraId="69010000">
            <w:pPr>
              <w:ind/>
              <w:jc w:val="center"/>
              <w:rPr>
                <w:sz w:val="26"/>
              </w:rPr>
            </w:pPr>
          </w:p>
          <w:p w14:paraId="6A010000">
            <w:pPr>
              <w:ind/>
              <w:jc w:val="center"/>
              <w:rPr>
                <w:sz w:val="26"/>
              </w:rPr>
            </w:pPr>
          </w:p>
          <w:p w14:paraId="6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ind/>
              <w:jc w:val="center"/>
              <w:rPr>
                <w:sz w:val="26"/>
              </w:rPr>
            </w:pPr>
          </w:p>
          <w:p w14:paraId="6D010000">
            <w:pPr>
              <w:ind/>
              <w:jc w:val="center"/>
              <w:rPr>
                <w:sz w:val="26"/>
              </w:rPr>
            </w:pPr>
          </w:p>
          <w:p w14:paraId="6E010000">
            <w:pPr>
              <w:ind/>
              <w:jc w:val="center"/>
              <w:rPr>
                <w:sz w:val="26"/>
              </w:rPr>
            </w:pPr>
          </w:p>
          <w:p w14:paraId="6F010000">
            <w:pPr>
              <w:ind/>
              <w:jc w:val="center"/>
              <w:rPr>
                <w:sz w:val="26"/>
              </w:rPr>
            </w:pPr>
          </w:p>
          <w:p w14:paraId="70010000">
            <w:pPr>
              <w:ind/>
              <w:jc w:val="center"/>
              <w:rPr>
                <w:sz w:val="26"/>
              </w:rPr>
            </w:pPr>
          </w:p>
          <w:p w14:paraId="7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2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rPr>
                <w:sz w:val="26"/>
              </w:rPr>
            </w:pPr>
          </w:p>
        </w:tc>
      </w:tr>
      <w:t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ind/>
              <w:jc w:val="center"/>
              <w:rPr>
                <w:sz w:val="26"/>
              </w:rPr>
            </w:pPr>
          </w:p>
          <w:p w14:paraId="74010000">
            <w:pPr>
              <w:ind/>
              <w:jc w:val="center"/>
              <w:rPr>
                <w:sz w:val="26"/>
              </w:rPr>
            </w:pPr>
          </w:p>
          <w:p w14:paraId="75010000">
            <w:pPr>
              <w:ind/>
              <w:jc w:val="center"/>
              <w:rPr>
                <w:sz w:val="26"/>
              </w:rPr>
            </w:pPr>
          </w:p>
          <w:p w14:paraId="76010000">
            <w:pPr>
              <w:ind/>
              <w:jc w:val="center"/>
              <w:rPr>
                <w:sz w:val="26"/>
              </w:rPr>
            </w:pPr>
          </w:p>
          <w:p w14:paraId="7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type="dxa" w:w="22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rPr>
                <w:sz w:val="26"/>
              </w:rPr>
            </w:pPr>
            <w:r>
              <w:rPr>
                <w:sz w:val="26"/>
              </w:rPr>
              <w:t xml:space="preserve">Организация профессионального обучения и дополнительного профессионального образования лиц </w:t>
            </w:r>
            <w:r>
              <w:rPr>
                <w:sz w:val="26"/>
              </w:rPr>
              <w:t>предпенсионного</w:t>
            </w:r>
            <w:r>
              <w:rPr>
                <w:sz w:val="26"/>
              </w:rPr>
              <w:t xml:space="preserve"> возраста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rPr>
                <w:sz w:val="26"/>
              </w:rPr>
            </w:pPr>
            <w:r>
              <w:rPr>
                <w:sz w:val="26"/>
              </w:rPr>
              <w:t xml:space="preserve">Количество специалистов </w:t>
            </w:r>
            <w:r>
              <w:rPr>
                <w:sz w:val="26"/>
              </w:rPr>
              <w:t>предпенсионного</w:t>
            </w:r>
            <w:r>
              <w:rPr>
                <w:sz w:val="26"/>
              </w:rPr>
              <w:t xml:space="preserve"> возраста, повысивших свою профессиональную  квалификацию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ind/>
              <w:jc w:val="center"/>
              <w:rPr>
                <w:sz w:val="26"/>
              </w:rPr>
            </w:pPr>
          </w:p>
          <w:p w14:paraId="7B010000">
            <w:pPr>
              <w:ind/>
              <w:jc w:val="center"/>
              <w:rPr>
                <w:sz w:val="26"/>
              </w:rPr>
            </w:pPr>
          </w:p>
          <w:p w14:paraId="7C010000">
            <w:pPr>
              <w:ind/>
              <w:jc w:val="center"/>
              <w:rPr>
                <w:sz w:val="26"/>
              </w:rPr>
            </w:pPr>
          </w:p>
          <w:p w14:paraId="7D010000">
            <w:pPr>
              <w:ind/>
              <w:jc w:val="center"/>
              <w:rPr>
                <w:sz w:val="26"/>
              </w:rPr>
            </w:pPr>
          </w:p>
          <w:p w14:paraId="7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ind/>
              <w:jc w:val="center"/>
              <w:rPr>
                <w:sz w:val="26"/>
              </w:rPr>
            </w:pPr>
          </w:p>
          <w:p w14:paraId="80010000">
            <w:pPr>
              <w:ind/>
              <w:jc w:val="center"/>
              <w:rPr>
                <w:sz w:val="26"/>
              </w:rPr>
            </w:pPr>
          </w:p>
          <w:p w14:paraId="81010000">
            <w:pPr>
              <w:ind/>
              <w:jc w:val="center"/>
              <w:rPr>
                <w:sz w:val="26"/>
              </w:rPr>
            </w:pPr>
          </w:p>
          <w:p w14:paraId="82010000">
            <w:pPr>
              <w:ind/>
              <w:jc w:val="center"/>
              <w:rPr>
                <w:sz w:val="26"/>
              </w:rPr>
            </w:pPr>
          </w:p>
          <w:p w14:paraId="8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ind/>
              <w:jc w:val="center"/>
              <w:rPr>
                <w:sz w:val="26"/>
              </w:rPr>
            </w:pPr>
          </w:p>
          <w:p w14:paraId="85010000">
            <w:pPr>
              <w:ind/>
              <w:jc w:val="center"/>
              <w:rPr>
                <w:sz w:val="26"/>
              </w:rPr>
            </w:pPr>
          </w:p>
          <w:p w14:paraId="86010000">
            <w:pPr>
              <w:ind/>
              <w:jc w:val="center"/>
              <w:rPr>
                <w:sz w:val="26"/>
              </w:rPr>
            </w:pPr>
          </w:p>
          <w:p w14:paraId="87010000">
            <w:pPr>
              <w:ind/>
              <w:jc w:val="center"/>
              <w:rPr>
                <w:sz w:val="26"/>
              </w:rPr>
            </w:pPr>
          </w:p>
          <w:p w14:paraId="8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2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rPr>
                <w:sz w:val="26"/>
              </w:rPr>
            </w:pPr>
          </w:p>
        </w:tc>
      </w:tr>
    </w:tbl>
    <w:p w14:paraId="8A010000">
      <w:pPr>
        <w:ind w:firstLine="540" w:left="0"/>
        <w:jc w:val="both"/>
        <w:rPr>
          <w:sz w:val="26"/>
        </w:rPr>
      </w:pPr>
    </w:p>
    <w:p w14:paraId="8B010000">
      <w:pPr>
        <w:ind/>
        <w:jc w:val="both"/>
        <w:rPr>
          <w:sz w:val="26"/>
        </w:rPr>
      </w:pPr>
    </w:p>
    <w:p w14:paraId="8C010000">
      <w:pPr>
        <w:ind/>
        <w:jc w:val="both"/>
        <w:rPr>
          <w:sz w:val="26"/>
          <w:u w:val="single"/>
        </w:rPr>
      </w:pPr>
      <w:r>
        <w:rPr>
          <w:sz w:val="26"/>
          <w:u w:val="single"/>
        </w:rPr>
        <w:t>Директор программы:</w:t>
      </w:r>
    </w:p>
    <w:p w14:paraId="8D010000">
      <w:pPr>
        <w:ind/>
        <w:jc w:val="both"/>
        <w:rPr>
          <w:sz w:val="26"/>
          <w:u w:val="single"/>
        </w:rPr>
      </w:pPr>
    </w:p>
    <w:p w14:paraId="8E010000">
      <w:pPr>
        <w:ind/>
        <w:jc w:val="both"/>
        <w:rPr>
          <w:sz w:val="26"/>
          <w:u w:val="single"/>
        </w:rPr>
      </w:pPr>
      <w:r>
        <w:rPr>
          <w:sz w:val="26"/>
        </w:rPr>
        <w:t xml:space="preserve">                     Заместитель главы</w:t>
      </w:r>
    </w:p>
    <w:p w14:paraId="8F010000">
      <w:pPr>
        <w:ind w:right="-371"/>
        <w:jc w:val="both"/>
        <w:rPr>
          <w:sz w:val="26"/>
        </w:rPr>
      </w:pPr>
      <w:r>
        <w:rPr>
          <w:sz w:val="26"/>
        </w:rPr>
        <w:t xml:space="preserve">Промышленновского муниципального округа                 </w:t>
      </w:r>
      <w:r>
        <w:rPr>
          <w:sz w:val="26"/>
          <w:u w:val="single"/>
        </w:rPr>
        <w:t xml:space="preserve">                         </w:t>
      </w:r>
      <w:r>
        <w:rPr>
          <w:sz w:val="26"/>
        </w:rPr>
        <w:t xml:space="preserve"> А.А. Селиверстова </w:t>
      </w:r>
    </w:p>
    <w:p w14:paraId="90010000">
      <w:pPr>
        <w:ind/>
        <w:jc w:val="both"/>
        <w:rPr>
          <w:sz w:val="26"/>
        </w:rPr>
      </w:pPr>
    </w:p>
    <w:p w14:paraId="91010000">
      <w:pPr>
        <w:ind/>
        <w:jc w:val="both"/>
        <w:rPr>
          <w:sz w:val="26"/>
        </w:rPr>
      </w:pPr>
    </w:p>
    <w:p w14:paraId="92010000">
      <w:pPr>
        <w:ind/>
        <w:jc w:val="both"/>
        <w:rPr>
          <w:sz w:val="26"/>
        </w:rPr>
      </w:pPr>
    </w:p>
    <w:p w14:paraId="93010000">
      <w:pPr>
        <w:ind/>
        <w:jc w:val="both"/>
        <w:rPr>
          <w:sz w:val="26"/>
          <w:u w:val="single"/>
        </w:rPr>
      </w:pPr>
      <w:r>
        <w:rPr>
          <w:sz w:val="26"/>
          <w:u w:val="single"/>
        </w:rPr>
        <w:t>Исполнитель:</w:t>
      </w:r>
    </w:p>
    <w:p w14:paraId="94010000">
      <w:pPr>
        <w:ind/>
        <w:jc w:val="both"/>
        <w:rPr>
          <w:sz w:val="26"/>
          <w:u w:val="single"/>
        </w:rPr>
      </w:pPr>
    </w:p>
    <w:p w14:paraId="95010000">
      <w:pPr>
        <w:ind/>
        <w:jc w:val="both"/>
        <w:rPr>
          <w:sz w:val="26"/>
        </w:rPr>
      </w:pPr>
      <w:r>
        <w:rPr>
          <w:sz w:val="26"/>
        </w:rPr>
        <w:t xml:space="preserve">Главный специалист администрации  </w:t>
      </w:r>
    </w:p>
    <w:p w14:paraId="96010000">
      <w:pPr>
        <w:ind/>
        <w:jc w:val="both"/>
        <w:rPr>
          <w:sz w:val="26"/>
        </w:rPr>
      </w:pPr>
      <w:r>
        <w:rPr>
          <w:sz w:val="26"/>
        </w:rPr>
        <w:t>Промышленновского муниципального округа</w:t>
      </w:r>
    </w:p>
    <w:p w14:paraId="97010000">
      <w:pPr>
        <w:tabs>
          <w:tab w:leader="none" w:pos="8085" w:val="left"/>
        </w:tabs>
        <w:ind w:right="-371"/>
        <w:jc w:val="both"/>
        <w:rPr>
          <w:i w:val="1"/>
          <w:sz w:val="26"/>
        </w:rPr>
      </w:pPr>
    </w:p>
    <w:p w14:paraId="98010000">
      <w:pPr>
        <w:tabs>
          <w:tab w:leader="none" w:pos="8085" w:val="left"/>
        </w:tabs>
        <w:ind w:right="-371"/>
        <w:jc w:val="both"/>
        <w:rPr>
          <w:i w:val="1"/>
          <w:sz w:val="26"/>
        </w:rPr>
      </w:pPr>
      <w:r>
        <w:rPr>
          <w:sz w:val="26"/>
        </w:rPr>
        <w:t xml:space="preserve">телефон: 7-19-17                                                                 </w:t>
      </w:r>
      <w:r>
        <w:rPr>
          <w:sz w:val="26"/>
          <w:u w:val="single"/>
        </w:rPr>
        <w:t xml:space="preserve">                        </w:t>
      </w:r>
      <w:r>
        <w:rPr>
          <w:sz w:val="26"/>
        </w:rPr>
        <w:t xml:space="preserve"> Л.Н. Жданова</w:t>
      </w:r>
    </w:p>
    <w:p w14:paraId="99010000">
      <w:pPr>
        <w:ind/>
        <w:jc w:val="both"/>
        <w:rPr>
          <w:sz w:val="26"/>
        </w:rPr>
      </w:pPr>
    </w:p>
    <w:p w14:paraId="9A010000">
      <w:pPr>
        <w:ind/>
        <w:jc w:val="both"/>
        <w:rPr>
          <w:sz w:val="26"/>
        </w:rPr>
      </w:pPr>
    </w:p>
    <w:p w14:paraId="9B010000">
      <w:pPr>
        <w:ind/>
        <w:jc w:val="both"/>
        <w:rPr>
          <w:sz w:val="26"/>
        </w:rPr>
      </w:pPr>
    </w:p>
    <w:p w14:paraId="9C010000">
      <w:pPr>
        <w:ind/>
        <w:jc w:val="both"/>
        <w:rPr>
          <w:sz w:val="26"/>
        </w:rPr>
      </w:pPr>
    </w:p>
    <w:p w14:paraId="9D010000">
      <w:pPr>
        <w:ind/>
        <w:jc w:val="both"/>
        <w:rPr>
          <w:sz w:val="26"/>
        </w:rPr>
      </w:pPr>
    </w:p>
    <w:p w14:paraId="9E010000">
      <w:pPr>
        <w:ind/>
        <w:jc w:val="both"/>
        <w:rPr>
          <w:sz w:val="26"/>
        </w:rPr>
      </w:pPr>
    </w:p>
    <w:p w14:paraId="9F010000">
      <w:pPr>
        <w:ind/>
        <w:jc w:val="both"/>
        <w:rPr>
          <w:sz w:val="26"/>
        </w:rPr>
      </w:pPr>
    </w:p>
    <w:p w14:paraId="A0010000">
      <w:pPr>
        <w:ind/>
        <w:jc w:val="both"/>
        <w:rPr>
          <w:sz w:val="26"/>
        </w:rPr>
      </w:pPr>
    </w:p>
    <w:p w14:paraId="A1010000">
      <w:pPr>
        <w:ind/>
        <w:jc w:val="center"/>
        <w:rPr>
          <w:sz w:val="28"/>
        </w:rPr>
      </w:pPr>
    </w:p>
    <w:p w14:paraId="A2010000">
      <w:pPr>
        <w:ind w:right="283"/>
        <w:jc w:val="center"/>
        <w:rPr>
          <w:sz w:val="28"/>
        </w:rPr>
      </w:pPr>
      <w:r>
        <w:rPr>
          <w:sz w:val="28"/>
        </w:rPr>
        <w:t xml:space="preserve">Пояснительная записка к отчету о реализации муниципальной программы </w:t>
      </w:r>
    </w:p>
    <w:p w14:paraId="A3010000">
      <w:pPr>
        <w:ind w:right="283"/>
        <w:jc w:val="center"/>
        <w:rPr>
          <w:sz w:val="28"/>
        </w:rPr>
      </w:pPr>
      <w:r>
        <w:rPr>
          <w:sz w:val="28"/>
        </w:rPr>
        <w:t xml:space="preserve">«Кадры в </w:t>
      </w:r>
      <w:r>
        <w:rPr>
          <w:sz w:val="28"/>
        </w:rPr>
        <w:t>Промышленновском</w:t>
      </w:r>
      <w:r>
        <w:rPr>
          <w:sz w:val="28"/>
        </w:rPr>
        <w:t xml:space="preserve"> муниципальном округе </w:t>
      </w:r>
    </w:p>
    <w:p w14:paraId="A4010000">
      <w:pPr>
        <w:ind w:right="283"/>
        <w:jc w:val="center"/>
        <w:rPr>
          <w:sz w:val="28"/>
        </w:rPr>
      </w:pPr>
      <w:r>
        <w:rPr>
          <w:sz w:val="28"/>
        </w:rPr>
        <w:t>на 2018 – 2027 го</w:t>
      </w:r>
      <w:r>
        <w:rPr>
          <w:sz w:val="28"/>
        </w:rPr>
        <w:t>ды» за 2025 год</w:t>
      </w:r>
    </w:p>
    <w:p w14:paraId="A5010000">
      <w:pPr>
        <w:ind w:right="283"/>
        <w:jc w:val="center"/>
        <w:rPr>
          <w:sz w:val="28"/>
        </w:rPr>
      </w:pPr>
    </w:p>
    <w:p w14:paraId="A6010000">
      <w:pPr>
        <w:ind w:firstLine="851" w:left="0" w:right="283"/>
        <w:jc w:val="both"/>
        <w:rPr>
          <w:sz w:val="28"/>
        </w:rPr>
      </w:pPr>
      <w:r>
        <w:rPr>
          <w:sz w:val="28"/>
        </w:rPr>
        <w:t>Муниципальная программа предусматривает выработку единой системы работы по кадровому обеспечению муниципального округа, включающей в себя поддержку, привлечение, закрепление и продвижение талантливой молодежи, использование интеллектуально</w:t>
      </w:r>
      <w:r>
        <w:rPr>
          <w:sz w:val="28"/>
        </w:rPr>
        <w:t>го, творческого и организаторского потенциала молодых граждан для инновационного развития Промышленновского муниципального округа при оптимальном привлечении опыта старших поколений.</w:t>
      </w:r>
    </w:p>
    <w:p w14:paraId="A7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  <w:u w:val="single"/>
        </w:rPr>
        <w:t>Цель муниципальной программы:</w:t>
      </w:r>
      <w:r>
        <w:rPr>
          <w:sz w:val="28"/>
        </w:rPr>
        <w:t xml:space="preserve"> привлечение, закрепление и продвижение высо</w:t>
      </w:r>
      <w:r>
        <w:rPr>
          <w:sz w:val="28"/>
        </w:rPr>
        <w:t xml:space="preserve">коклассных, </w:t>
      </w:r>
      <w:r>
        <w:rPr>
          <w:sz w:val="28"/>
        </w:rPr>
        <w:t>инновационно</w:t>
      </w:r>
      <w:r>
        <w:rPr>
          <w:sz w:val="28"/>
        </w:rPr>
        <w:t xml:space="preserve"> – ориентированных профессиональных кадров в округе.</w:t>
      </w:r>
    </w:p>
    <w:p w14:paraId="A8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  <w:u w:val="single"/>
        </w:rPr>
        <w:t xml:space="preserve">Задачи муниципальной программы: </w:t>
      </w:r>
      <w:r>
        <w:rPr>
          <w:sz w:val="28"/>
        </w:rPr>
        <w:t>выработка единой работы по кадровому обеспечению округа, оказание помощи одаренной молодежи округа в ее профессиональном самоопределении и продвиже</w:t>
      </w:r>
      <w:r>
        <w:rPr>
          <w:sz w:val="28"/>
        </w:rPr>
        <w:t xml:space="preserve">нии; </w:t>
      </w:r>
      <w:r>
        <w:rPr>
          <w:sz w:val="28"/>
        </w:rPr>
        <w:t>стимулирование возвращения одаренной молодежи в округ по окончании обучения в высших учебных заведениях, обеспечение устойчивого развития предприятий и учреждений округа, структур муниципального управления за счет обеспечения их деятельности профессио</w:t>
      </w:r>
      <w:r>
        <w:rPr>
          <w:sz w:val="28"/>
        </w:rPr>
        <w:t>нальными кадрами, создание эффективной системы мотивации высококвалифицированного труда, повышение качества возрастной структуры кадрового потенциала округа, преодоление негативной тенденции повышения среднего возраста высококвалифицированных кадров.</w:t>
      </w:r>
    </w:p>
    <w:p w14:paraId="A9010000">
      <w:pPr>
        <w:ind w:firstLine="851" w:left="0" w:right="283"/>
        <w:jc w:val="both"/>
        <w:rPr>
          <w:sz w:val="28"/>
        </w:rPr>
      </w:pPr>
      <w:r>
        <w:rPr>
          <w:sz w:val="28"/>
        </w:rPr>
        <w:t>На ре</w:t>
      </w:r>
      <w:r>
        <w:rPr>
          <w:sz w:val="28"/>
        </w:rPr>
        <w:t>ализацию муниципальной программы в 2025 году с учетом уточненного плана предусмотрено 150,0 тыс. рублей, использовано 150,0 тыс. рублей, исполнение на 100 %.</w:t>
      </w:r>
    </w:p>
    <w:p w14:paraId="AA010000">
      <w:pPr>
        <w:ind w:firstLine="851" w:left="0" w:right="283"/>
        <w:jc w:val="both"/>
        <w:rPr>
          <w:sz w:val="28"/>
        </w:rPr>
      </w:pPr>
      <w:r>
        <w:rPr>
          <w:sz w:val="28"/>
        </w:rPr>
        <w:t>Муниципальная программа включает в себя 5 мероприятий, которые финансируются из местного бюджета</w:t>
      </w:r>
      <w:r>
        <w:rPr>
          <w:sz w:val="28"/>
        </w:rPr>
        <w:t>.</w:t>
      </w:r>
    </w:p>
    <w:p w14:paraId="AB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8"/>
        </w:rPr>
        <w:t xml:space="preserve"> «Единовременная денежная выплата (подъемные) молодым специалистам, приступившим к работе на основе  трехстороннего договора». </w:t>
      </w:r>
    </w:p>
    <w:p w14:paraId="AC010000">
      <w:pPr>
        <w:ind w:firstLine="851" w:left="0" w:right="283"/>
        <w:jc w:val="both"/>
        <w:rPr>
          <w:sz w:val="28"/>
        </w:rPr>
      </w:pPr>
      <w:r>
        <w:rPr>
          <w:sz w:val="28"/>
        </w:rPr>
        <w:t>Запланировано бюджетных средств – 115,0 тыс. рублей, использовано в сумме – 115,0 тыс. рублей, исполнено на 100 %.</w:t>
      </w:r>
      <w:r>
        <w:rPr>
          <w:sz w:val="28"/>
        </w:rPr>
        <w:t xml:space="preserve">  Индикатор программы по данному мероприятию: план – 10 человек, факт –10 человек.</w:t>
      </w:r>
    </w:p>
    <w:p w14:paraId="AD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</w:rPr>
        <w:t>Мероприятие: «</w:t>
      </w:r>
      <w:r>
        <w:rPr>
          <w:sz w:val="28"/>
        </w:rPr>
        <w:t>Повышение квалификации специалистов органов местного самоуправления  Промышленновского муниципального округа».</w:t>
      </w:r>
    </w:p>
    <w:p w14:paraId="AE010000">
      <w:pPr>
        <w:ind w:firstLine="851" w:left="0" w:right="283"/>
        <w:jc w:val="both"/>
        <w:rPr>
          <w:sz w:val="28"/>
        </w:rPr>
      </w:pPr>
      <w:r>
        <w:rPr>
          <w:sz w:val="28"/>
        </w:rPr>
        <w:t>Запланировано бюджетных средств – 35,0 тыс. рубл</w:t>
      </w:r>
      <w:r>
        <w:rPr>
          <w:sz w:val="28"/>
        </w:rPr>
        <w:t xml:space="preserve">ей, и использовано в сумме  – 35,0 тыс. рублей, исполнено на 100 %. Индикатор программы по данному мероприятию: план – 23 человек, факт – 23 человек. </w:t>
      </w:r>
    </w:p>
    <w:p w14:paraId="AF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8"/>
        </w:rPr>
        <w:t xml:space="preserve"> «Стажировка выпускников образовательных организаций      в </w:t>
      </w:r>
      <w:r>
        <w:rPr>
          <w:sz w:val="28"/>
        </w:rPr>
        <w:t>целях</w:t>
      </w:r>
      <w:r>
        <w:rPr>
          <w:sz w:val="28"/>
        </w:rPr>
        <w:t xml:space="preserve"> приобретения ими опыта рабо</w:t>
      </w:r>
      <w:r>
        <w:rPr>
          <w:sz w:val="28"/>
        </w:rPr>
        <w:t>ты в рамках мероприятий по содействию занятости населения».</w:t>
      </w:r>
    </w:p>
    <w:p w14:paraId="B0010000">
      <w:pPr>
        <w:ind w:firstLine="851" w:left="0" w:right="283"/>
        <w:jc w:val="both"/>
        <w:rPr>
          <w:sz w:val="28"/>
        </w:rPr>
      </w:pPr>
      <w:r>
        <w:rPr>
          <w:sz w:val="28"/>
        </w:rPr>
        <w:t xml:space="preserve">Запланировано бюджетных средств – 0,0 тыс. руб., исполнено на 0 %. </w:t>
      </w:r>
    </w:p>
    <w:p w14:paraId="B1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</w:rPr>
        <w:t xml:space="preserve">Мероприятие: </w:t>
      </w:r>
      <w:r>
        <w:rPr>
          <w:sz w:val="28"/>
        </w:rPr>
        <w:t>«Активная политика занятости населения (мероприятия         по содействию занятости)».</w:t>
      </w:r>
    </w:p>
    <w:p w14:paraId="B2010000">
      <w:pPr>
        <w:ind w:firstLine="851" w:left="0" w:right="283"/>
        <w:jc w:val="both"/>
        <w:rPr>
          <w:sz w:val="28"/>
        </w:rPr>
      </w:pPr>
      <w:r>
        <w:rPr>
          <w:sz w:val="28"/>
        </w:rPr>
        <w:t xml:space="preserve">Запланировано бюджетных </w:t>
      </w:r>
      <w:r>
        <w:rPr>
          <w:sz w:val="28"/>
        </w:rPr>
        <w:t>средств – 0,0 тыс. рублей, исполнено на 0 %.</w:t>
      </w:r>
    </w:p>
    <w:p w14:paraId="B3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</w:rPr>
        <w:t>Мероприятие:</w:t>
      </w:r>
      <w:r>
        <w:rPr>
          <w:sz w:val="27"/>
        </w:rPr>
        <w:t xml:space="preserve"> «</w:t>
      </w:r>
      <w:r>
        <w:rPr>
          <w:sz w:val="28"/>
        </w:rPr>
        <w:t xml:space="preserve">Организация профессионального обучения и дополнительного профессионального образования лиц </w:t>
      </w:r>
      <w:r>
        <w:rPr>
          <w:sz w:val="28"/>
        </w:rPr>
        <w:t>предпенсионного</w:t>
      </w:r>
      <w:r>
        <w:rPr>
          <w:sz w:val="28"/>
        </w:rPr>
        <w:t xml:space="preserve"> возраста».</w:t>
      </w:r>
    </w:p>
    <w:p w14:paraId="B4010000">
      <w:pPr>
        <w:ind w:firstLine="851" w:left="0" w:right="283"/>
        <w:jc w:val="both"/>
        <w:rPr>
          <w:sz w:val="28"/>
        </w:rPr>
      </w:pPr>
      <w:r>
        <w:rPr>
          <w:sz w:val="28"/>
        </w:rPr>
        <w:t>Запланировано бюджетных средств – 0,0 тыс. руб., исполнено на 0 %.</w:t>
      </w:r>
    </w:p>
    <w:p w14:paraId="B5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</w:rPr>
        <w:t>Оценка эффек</w:t>
      </w:r>
      <w:r>
        <w:rPr>
          <w:b w:val="1"/>
          <w:sz w:val="28"/>
        </w:rPr>
        <w:t>тивности</w:t>
      </w:r>
      <w:r>
        <w:rPr>
          <w:sz w:val="28"/>
        </w:rPr>
        <w:t xml:space="preserve"> реализации муниципальной программы «Кадры в Промышленновском муниципальном округе» за 2025 год проводится на основе оценки:</w:t>
      </w:r>
    </w:p>
    <w:p w14:paraId="B6010000">
      <w:pPr>
        <w:ind w:firstLine="851" w:left="0" w:right="283"/>
        <w:jc w:val="both"/>
        <w:rPr>
          <w:sz w:val="28"/>
        </w:rPr>
      </w:pPr>
      <w:r>
        <w:rPr>
          <w:b w:val="1"/>
          <w:sz w:val="28"/>
        </w:rPr>
        <w:t xml:space="preserve">1. </w:t>
      </w:r>
      <w:r>
        <w:rPr>
          <w:sz w:val="28"/>
        </w:rPr>
        <w:t>степени достижения целей и решения задач муниципальной программы путем сопоставления фактических достигнутых значений ин</w:t>
      </w:r>
      <w:r>
        <w:rPr>
          <w:sz w:val="28"/>
        </w:rPr>
        <w:t xml:space="preserve">дикаторов муниципальной программы и их плановых значений, по формуле: </w:t>
      </w:r>
    </w:p>
    <w:p w14:paraId="B7010000">
      <w:pPr>
        <w:ind w:firstLine="708" w:left="0" w:right="283"/>
        <w:contextualSpacing w:val="1"/>
        <w:jc w:val="both"/>
        <w:rPr>
          <w:sz w:val="28"/>
        </w:rPr>
      </w:pPr>
    </w:p>
    <w:p w14:paraId="B8010000">
      <w:pPr>
        <w:tabs>
          <w:tab w:leader="none" w:pos="3969" w:val="left"/>
        </w:tabs>
        <w:spacing w:line="360" w:lineRule="auto"/>
        <w:ind w:firstLine="708" w:left="0" w:right="283"/>
        <w:contextualSpacing w:val="1"/>
        <w:jc w:val="center"/>
        <w:rPr>
          <w:sz w:val="28"/>
        </w:rPr>
      </w:pPr>
      <w:r>
        <w:rPr>
          <w:sz w:val="28"/>
        </w:rPr>
        <w:t xml:space="preserve">СД = </w:t>
      </w:r>
      <w:r>
        <w:rPr>
          <w:sz w:val="28"/>
        </w:rPr>
        <w:t>Зф</w:t>
      </w:r>
      <w:r>
        <w:rPr>
          <w:sz w:val="28"/>
        </w:rPr>
        <w:t>/</w:t>
      </w:r>
      <w:r>
        <w:rPr>
          <w:sz w:val="28"/>
        </w:rPr>
        <w:t>Зп</w:t>
      </w:r>
      <w:r>
        <w:rPr>
          <w:sz w:val="28"/>
        </w:rPr>
        <w:t>*100 %, где:</w:t>
      </w:r>
    </w:p>
    <w:p w14:paraId="B9010000">
      <w:pPr>
        <w:ind w:firstLine="851" w:left="0" w:right="283"/>
        <w:contextualSpacing w:val="1"/>
        <w:rPr>
          <w:sz w:val="28"/>
        </w:rPr>
      </w:pPr>
      <w:r>
        <w:rPr>
          <w:sz w:val="28"/>
        </w:rPr>
        <w:t>Зф</w:t>
      </w:r>
      <w:r>
        <w:rPr>
          <w:sz w:val="28"/>
        </w:rPr>
        <w:t xml:space="preserve"> – фактическое значение индикатора муниципальной программы;</w:t>
      </w:r>
    </w:p>
    <w:p w14:paraId="BA010000">
      <w:pPr>
        <w:ind w:firstLine="851" w:left="0" w:right="283"/>
        <w:contextualSpacing w:val="1"/>
        <w:rPr>
          <w:sz w:val="28"/>
        </w:rPr>
      </w:pPr>
      <w:r>
        <w:rPr>
          <w:sz w:val="28"/>
        </w:rPr>
        <w:t>Зп</w:t>
      </w:r>
      <w:r>
        <w:rPr>
          <w:sz w:val="28"/>
        </w:rPr>
        <w:t xml:space="preserve"> – плановое значение индикатора, </w:t>
      </w:r>
    </w:p>
    <w:p w14:paraId="BB010000">
      <w:pPr>
        <w:ind w:firstLine="851" w:left="0" w:right="283"/>
        <w:contextualSpacing w:val="1"/>
        <w:rPr>
          <w:sz w:val="28"/>
        </w:rPr>
      </w:pPr>
    </w:p>
    <w:p w14:paraId="BC010000">
      <w:pPr>
        <w:ind w:firstLine="851" w:left="0" w:right="283"/>
        <w:rPr>
          <w:sz w:val="28"/>
        </w:rPr>
      </w:pPr>
      <w:r>
        <w:rPr>
          <w:sz w:val="28"/>
        </w:rPr>
        <w:t xml:space="preserve">1.1. Единовременная денежная выплата (подъемные) молодым </w:t>
      </w:r>
      <w:r>
        <w:rPr>
          <w:sz w:val="28"/>
        </w:rPr>
        <w:t>специалистам, приступившим к работе на основе трехстороннего договора:</w:t>
      </w:r>
    </w:p>
    <w:p w14:paraId="BD010000">
      <w:pPr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СД = (10/10)*100%</w:t>
      </w:r>
    </w:p>
    <w:p w14:paraId="BE010000">
      <w:pPr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СД = 100,0 %.</w:t>
      </w:r>
    </w:p>
    <w:p w14:paraId="BF010000">
      <w:pPr>
        <w:ind w:firstLine="851" w:left="0" w:right="283"/>
        <w:contextualSpacing w:val="1"/>
        <w:jc w:val="both"/>
        <w:rPr>
          <w:sz w:val="28"/>
        </w:rPr>
      </w:pPr>
      <w:r>
        <w:rPr>
          <w:sz w:val="28"/>
        </w:rPr>
        <w:t>1.2. Повышение квалификации специалистов органов местного самоуправления Промышленновского муниципального округа:</w:t>
      </w:r>
    </w:p>
    <w:p w14:paraId="C0010000">
      <w:pPr>
        <w:ind w:firstLine="709" w:left="0" w:right="283"/>
        <w:contextualSpacing w:val="1"/>
        <w:jc w:val="both"/>
        <w:rPr>
          <w:sz w:val="28"/>
        </w:rPr>
      </w:pPr>
    </w:p>
    <w:p w14:paraId="C1010000">
      <w:pPr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СД = (23/23)*100%</w:t>
      </w:r>
    </w:p>
    <w:p w14:paraId="C2010000">
      <w:pPr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СД = 100 %.</w:t>
      </w:r>
    </w:p>
    <w:p w14:paraId="C3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  <w:r>
        <w:rPr>
          <w:b w:val="1"/>
          <w:sz w:val="28"/>
        </w:rPr>
        <w:t>2.</w:t>
      </w:r>
      <w:r>
        <w:rPr>
          <w:sz w:val="28"/>
        </w:rPr>
        <w:t xml:space="preserve"> степе</w:t>
      </w:r>
      <w:r>
        <w:rPr>
          <w:sz w:val="28"/>
        </w:rPr>
        <w:t xml:space="preserve">ни соответствия запланированному уровню затрат и эффективности использования средств местного бюджета путем сопоставления плановых и фактических объемов финансирования мероприятий муниципальной программы по формуле: </w:t>
      </w:r>
    </w:p>
    <w:p w14:paraId="C4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 xml:space="preserve">УФ = </w:t>
      </w:r>
      <w:r>
        <w:rPr>
          <w:sz w:val="28"/>
        </w:rPr>
        <w:t>Фф</w:t>
      </w:r>
      <w:r>
        <w:rPr>
          <w:sz w:val="28"/>
        </w:rPr>
        <w:t>/</w:t>
      </w:r>
      <w:r>
        <w:rPr>
          <w:sz w:val="28"/>
        </w:rPr>
        <w:t>Фп</w:t>
      </w:r>
      <w:r>
        <w:rPr>
          <w:sz w:val="28"/>
        </w:rPr>
        <w:t>*100 %, где:</w:t>
      </w:r>
    </w:p>
    <w:p w14:paraId="C5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  <w:r>
        <w:rPr>
          <w:sz w:val="28"/>
        </w:rPr>
        <w:t>Фф</w:t>
      </w:r>
      <w:r>
        <w:rPr>
          <w:sz w:val="28"/>
        </w:rPr>
        <w:t xml:space="preserve"> – фактический объем финансовых ресурсов, направленных на реализацию мероприятий муниципальной программы;</w:t>
      </w:r>
    </w:p>
    <w:p w14:paraId="C6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  <w:r>
        <w:rPr>
          <w:sz w:val="28"/>
        </w:rPr>
        <w:t>Фп</w:t>
      </w:r>
      <w:r>
        <w:rPr>
          <w:sz w:val="28"/>
        </w:rPr>
        <w:t xml:space="preserve"> – плановый объем финансовых ресурсов, направленных на реализацию мероприятий муниципальной программы,</w:t>
      </w:r>
    </w:p>
    <w:p w14:paraId="C7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</w:p>
    <w:p w14:paraId="C8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7"/>
        </w:rPr>
      </w:pPr>
      <w:r>
        <w:rPr>
          <w:sz w:val="28"/>
        </w:rPr>
        <w:t>2.1. Единовременная денежная выплата (подъем</w:t>
      </w:r>
      <w:r>
        <w:rPr>
          <w:sz w:val="28"/>
        </w:rPr>
        <w:t>ные) молодым специалистам, приступившим к работе на основе  трехстороннего договора:</w:t>
      </w:r>
    </w:p>
    <w:p w14:paraId="C9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</w:p>
    <w:p w14:paraId="CA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УФ = (115,0/115,0)*100 %</w:t>
      </w:r>
    </w:p>
    <w:p w14:paraId="CB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УФ = 100 %.</w:t>
      </w:r>
    </w:p>
    <w:p w14:paraId="CC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  <w:r>
        <w:rPr>
          <w:sz w:val="28"/>
        </w:rPr>
        <w:t>2.2. Повышение квалификации специалистов органов местного самоуправления Промышленновского муниципального округа:</w:t>
      </w:r>
    </w:p>
    <w:p w14:paraId="CD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7"/>
        </w:rPr>
      </w:pPr>
    </w:p>
    <w:p w14:paraId="CE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УФ = (35,0/35,0)*1</w:t>
      </w:r>
      <w:r>
        <w:rPr>
          <w:sz w:val="28"/>
        </w:rPr>
        <w:t>00 %</w:t>
      </w:r>
    </w:p>
    <w:p w14:paraId="CF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spacing w:line="360" w:lineRule="auto"/>
        <w:ind w:firstLine="709" w:left="0" w:right="283"/>
        <w:contextualSpacing w:val="1"/>
        <w:jc w:val="center"/>
        <w:rPr>
          <w:sz w:val="28"/>
        </w:rPr>
      </w:pPr>
      <w:r>
        <w:rPr>
          <w:sz w:val="28"/>
        </w:rPr>
        <w:t>УФ = 100 %.</w:t>
      </w:r>
    </w:p>
    <w:p w14:paraId="D0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  <w:r>
        <w:rPr>
          <w:sz w:val="28"/>
        </w:rPr>
        <w:t xml:space="preserve">Муниципальная программа Промышленновского муниципального округа «Кадры в </w:t>
      </w:r>
      <w:r>
        <w:rPr>
          <w:sz w:val="28"/>
        </w:rPr>
        <w:t>Промышленновском</w:t>
      </w:r>
      <w:r>
        <w:rPr>
          <w:sz w:val="28"/>
        </w:rPr>
        <w:t xml:space="preserve"> муниципальном округе» считается реализуемой         с высоким уровнем эффективности.</w:t>
      </w:r>
    </w:p>
    <w:p w14:paraId="D1010000">
      <w:pPr>
        <w:tabs>
          <w:tab w:leader="none" w:pos="142" w:val="left"/>
          <w:tab w:leader="none" w:pos="284" w:val="left"/>
          <w:tab w:leader="none" w:pos="709" w:val="left"/>
          <w:tab w:leader="none" w:pos="851" w:val="left"/>
        </w:tabs>
        <w:ind w:firstLine="851" w:left="0" w:right="283"/>
        <w:contextualSpacing w:val="1"/>
        <w:jc w:val="both"/>
        <w:rPr>
          <w:sz w:val="28"/>
        </w:rPr>
      </w:pPr>
      <w:r>
        <w:rPr>
          <w:sz w:val="28"/>
        </w:rPr>
        <w:t xml:space="preserve">Отчет об исполнении муниципальной программы по итогам 2025 года </w:t>
      </w:r>
      <w:r>
        <w:rPr>
          <w:sz w:val="28"/>
        </w:rPr>
        <w:t xml:space="preserve">представлен в приложениях к пояснительной записке.                     </w:t>
      </w:r>
    </w:p>
    <w:p w14:paraId="D2010000">
      <w:pPr>
        <w:pStyle w:val="Style_6"/>
        <w:ind w:firstLine="709" w:left="-567" w:right="283"/>
        <w:jc w:val="both"/>
        <w:rPr>
          <w:sz w:val="28"/>
        </w:rPr>
      </w:pPr>
    </w:p>
    <w:p w14:paraId="D3010000">
      <w:pPr>
        <w:ind w:firstLine="708" w:left="0" w:right="283"/>
        <w:contextualSpacing w:val="1"/>
        <w:jc w:val="both"/>
        <w:rPr>
          <w:sz w:val="28"/>
        </w:rPr>
      </w:pPr>
    </w:p>
    <w:p w14:paraId="D4010000">
      <w:pPr>
        <w:ind w:firstLine="708" w:left="0" w:right="283"/>
        <w:contextualSpacing w:val="1"/>
        <w:jc w:val="both"/>
        <w:rPr>
          <w:sz w:val="28"/>
        </w:rPr>
      </w:pPr>
    </w:p>
    <w:p w14:paraId="D5010000">
      <w:pPr>
        <w:ind w:firstLine="708" w:left="0" w:right="283"/>
        <w:contextualSpacing w:val="1"/>
        <w:jc w:val="both"/>
        <w:rPr>
          <w:sz w:val="28"/>
        </w:rPr>
      </w:pPr>
      <w:r>
        <w:rPr>
          <w:sz w:val="28"/>
        </w:rPr>
        <w:t xml:space="preserve">             Заместитель главы</w:t>
      </w:r>
    </w:p>
    <w:p w14:paraId="D6010000">
      <w:pPr>
        <w:ind w:right="283"/>
        <w:contextualSpacing w:val="1"/>
        <w:jc w:val="both"/>
        <w:rPr>
          <w:sz w:val="28"/>
        </w:rPr>
      </w:pPr>
      <w:r>
        <w:rPr>
          <w:sz w:val="28"/>
        </w:rPr>
        <w:t xml:space="preserve">Промышленновского муниципального округа                            А.А. Селиверстова </w:t>
      </w:r>
    </w:p>
    <w:p w14:paraId="D7010000">
      <w:pPr>
        <w:ind w:right="283"/>
        <w:contextualSpacing w:val="1"/>
        <w:jc w:val="both"/>
        <w:rPr>
          <w:sz w:val="28"/>
        </w:rPr>
      </w:pPr>
    </w:p>
    <w:p w14:paraId="D8010000">
      <w:pPr>
        <w:pStyle w:val="Style_3"/>
        <w:ind w:right="283"/>
        <w:jc w:val="both"/>
      </w:pPr>
    </w:p>
    <w:sectPr>
      <w:pgSz w:h="16838" w:orient="portrait" w:w="11906"/>
      <w:pgMar w:bottom="426" w:footer="709" w:gutter="0" w:header="709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4" w:type="paragraph">
    <w:name w:val="apple-converted-space"/>
    <w:basedOn w:val="Style_12"/>
    <w:link w:val="Style_4_ch"/>
  </w:style>
  <w:style w:styleId="Style_4_ch" w:type="character">
    <w:name w:val="apple-converted-space"/>
    <w:basedOn w:val="Style_12_ch"/>
    <w:link w:val="Style_4"/>
  </w:style>
  <w:style w:styleId="Style_17" w:type="paragraph">
    <w:name w:val="toc 3"/>
    <w:next w:val="Style_7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heading 5"/>
    <w:basedOn w:val="Style_7"/>
    <w:next w:val="Style_7"/>
    <w:link w:val="Style_1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_ch" w:type="character">
    <w:name w:val="heading 5"/>
    <w:basedOn w:val="Style_7_ch"/>
    <w:link w:val="Style_1"/>
    <w:rPr>
      <w:b w:val="1"/>
      <w:i w:val="1"/>
      <w:sz w:val="26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Balloon Text"/>
    <w:basedOn w:val="Style_7"/>
    <w:link w:val="Style_21_ch"/>
    <w:rPr>
      <w:rFonts w:ascii="Tahoma" w:hAnsi="Tahoma"/>
      <w:sz w:val="16"/>
    </w:rPr>
  </w:style>
  <w:style w:styleId="Style_21_ch" w:type="character">
    <w:name w:val="Balloon Text"/>
    <w:basedOn w:val="Style_7_ch"/>
    <w:link w:val="Style_21"/>
    <w:rPr>
      <w:rFonts w:ascii="Tahoma" w:hAnsi="Tahoma"/>
      <w:sz w:val="16"/>
    </w:rPr>
  </w:style>
  <w:style w:styleId="Style_22" w:type="paragraph">
    <w:name w:val="toc 1"/>
    <w:next w:val="Style_7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ind/>
      <w:jc w:val="both"/>
    </w:pPr>
    <w:rPr>
      <w:rFonts w:ascii="XO Thames" w:hAnsi="XO Thames"/>
    </w:rPr>
  </w:style>
  <w:style w:styleId="Style_23_ch" w:type="character">
    <w:name w:val="Header and Footer"/>
    <w:link w:val="Style_23"/>
    <w:rPr>
      <w:rFonts w:ascii="XO Thames" w:hAnsi="XO Thames"/>
    </w:rPr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3" w:type="paragraph">
    <w:name w:val="Iau?iue"/>
    <w:link w:val="Style_3_ch"/>
  </w:style>
  <w:style w:styleId="Style_3_ch" w:type="character">
    <w:name w:val="Iau?iue"/>
    <w:link w:val="Style_3"/>
  </w:style>
  <w:style w:styleId="Style_25" w:type="paragraph">
    <w:name w:val="toc 9"/>
    <w:next w:val="Style_7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7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шрифт абзаца2"/>
    <w:link w:val="Style_27_ch"/>
  </w:style>
  <w:style w:styleId="Style_27_ch" w:type="character">
    <w:name w:val="Основной шрифт абзаца2"/>
    <w:link w:val="Style_27"/>
  </w:style>
  <w:style w:styleId="Style_28" w:type="paragraph">
    <w:name w:val="toc 5"/>
    <w:next w:val="Style_7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6" w:type="paragraph">
    <w:name w:val="List Paragraph"/>
    <w:basedOn w:val="Style_7"/>
    <w:link w:val="Style_6_ch"/>
    <w:pPr>
      <w:ind w:firstLine="0" w:left="720"/>
      <w:contextualSpacing w:val="1"/>
    </w:pPr>
    <w:rPr>
      <w:sz w:val="20"/>
    </w:rPr>
  </w:style>
  <w:style w:styleId="Style_6_ch" w:type="character">
    <w:name w:val="List Paragraph"/>
    <w:basedOn w:val="Style_7_ch"/>
    <w:link w:val="Style_6"/>
    <w:rPr>
      <w:sz w:val="20"/>
    </w:rPr>
  </w:style>
  <w:style w:styleId="Style_29" w:type="paragraph">
    <w:name w:val="Обычный1"/>
    <w:link w:val="Style_29_ch"/>
    <w:rPr>
      <w:sz w:val="24"/>
    </w:rPr>
  </w:style>
  <w:style w:styleId="Style_29_ch" w:type="character">
    <w:name w:val="Обычный1"/>
    <w:link w:val="Style_29"/>
    <w:rPr>
      <w:sz w:val="24"/>
    </w:rPr>
  </w:style>
  <w:style w:styleId="Style_30" w:type="paragraph">
    <w:name w:val="Subtitle"/>
    <w:next w:val="Style_7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7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2" w:type="paragraph">
    <w:name w:val="heading 4"/>
    <w:basedOn w:val="Style_7"/>
    <w:next w:val="Style_7"/>
    <w:link w:val="Style_2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2_ch" w:type="character">
    <w:name w:val="heading 4"/>
    <w:basedOn w:val="Style_7_ch"/>
    <w:link w:val="Style_2"/>
    <w:rPr>
      <w:b w:val="1"/>
      <w:sz w:val="28"/>
    </w:rPr>
  </w:style>
  <w:style w:styleId="Style_32" w:type="paragraph">
    <w:name w:val="heading 2"/>
    <w:next w:val="Style_7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2026-04-28T02:31:43Z</dcterms:modified>
</cp:coreProperties>
</file>