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before="360"/>
        <w:ind/>
        <w:jc w:val="center"/>
        <w:rPr>
          <w:b w:val="1"/>
          <w:sz w:val="32"/>
        </w:rPr>
      </w:pP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2"/>
        <w:rPr>
          <w:sz w:val="32"/>
        </w:rPr>
      </w:pPr>
      <w:r>
        <w:rPr>
          <w:sz w:val="32"/>
        </w:rPr>
        <w:t>КЕМЕРОВСКАЯ ОБЛАСТЬ</w:t>
      </w:r>
    </w:p>
    <w:p w14:paraId="09000000">
      <w:pPr>
        <w:pStyle w:val="Style_2"/>
        <w:rPr>
          <w:sz w:val="32"/>
        </w:rPr>
      </w:pPr>
      <w:r>
        <w:rPr>
          <w:sz w:val="32"/>
        </w:rPr>
        <w:t xml:space="preserve">АДМИНИСТРАЦИЯ </w:t>
      </w:r>
    </w:p>
    <w:p w14:paraId="0A000000">
      <w:pPr>
        <w:pStyle w:val="Style_2"/>
        <w:ind w:firstLine="0" w:left="-180" w:right="-251"/>
        <w:rPr>
          <w:sz w:val="32"/>
        </w:rPr>
      </w:pPr>
      <w:r>
        <w:rPr>
          <w:sz w:val="32"/>
        </w:rPr>
        <w:t xml:space="preserve">ПРОМЫШЛЕННОВСКОГО МУНИЦИПАЛЬНОГО </w:t>
      </w:r>
      <w:r>
        <w:rPr>
          <w:sz w:val="32"/>
        </w:rPr>
        <w:t>ОКРУГА</w:t>
      </w:r>
    </w:p>
    <w:p w14:paraId="0B000000">
      <w:pPr>
        <w:pStyle w:val="Style_3"/>
        <w:spacing w:before="360"/>
        <w:ind/>
        <w:jc w:val="center"/>
        <w:rPr>
          <w:rFonts w:ascii="Times New Roman" w:hAnsi="Times New Roman"/>
          <w:b w:val="0"/>
          <w:spacing w:val="60"/>
        </w:rPr>
      </w:pPr>
      <w:r>
        <w:rPr>
          <w:rFonts w:ascii="Times New Roman" w:hAnsi="Times New Roman"/>
          <w:b w:val="0"/>
          <w:spacing w:val="60"/>
        </w:rPr>
        <w:t>ПОСТАНОВЛЕНИЕ</w:t>
      </w:r>
    </w:p>
    <w:p w14:paraId="0C000000">
      <w:pPr>
        <w:spacing w:before="480"/>
        <w:ind/>
        <w:jc w:val="center"/>
        <w:rPr>
          <w:sz w:val="28"/>
          <w:u w:val="single"/>
        </w:rPr>
      </w:pPr>
      <w:r>
        <w:t xml:space="preserve">       </w:t>
      </w:r>
      <w:r>
        <w:rPr>
          <w:sz w:val="20"/>
        </w:rPr>
        <w:t>от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>30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>декабря     2025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0"/>
        </w:rPr>
        <w:t>г</w:t>
      </w:r>
      <w:r>
        <w:rPr>
          <w:sz w:val="20"/>
        </w:rPr>
        <w:t>. №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>1295-П</w:t>
      </w:r>
      <w:r>
        <w:rPr>
          <w:sz w:val="28"/>
          <w:u w:val="single"/>
        </w:rPr>
        <w:tab/>
      </w:r>
    </w:p>
    <w:p w14:paraId="0D000000">
      <w:pPr>
        <w:spacing w:before="120"/>
        <w:ind/>
        <w:jc w:val="center"/>
        <w:rPr>
          <w:sz w:val="20"/>
        </w:rPr>
      </w:pPr>
      <w:r>
        <w:rPr>
          <w:sz w:val="20"/>
        </w:rPr>
        <w:t>пгт. Промышленная</w:t>
      </w:r>
    </w:p>
    <w:p w14:paraId="0E000000">
      <w:pPr>
        <w:spacing w:before="120"/>
        <w:ind/>
        <w:jc w:val="center"/>
        <w:rPr>
          <w:sz w:val="28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вводе в эксплуатацию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муниципальной системы оповещения населения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Промышленновского муниципального округа</w:t>
      </w:r>
    </w:p>
    <w:p w14:paraId="12000000">
      <w:pPr>
        <w:ind/>
        <w:jc w:val="both"/>
        <w:rPr>
          <w:sz w:val="28"/>
        </w:rPr>
      </w:pP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</w:t>
      </w:r>
      <w:r>
        <w:rPr>
          <w:sz w:val="28"/>
        </w:rPr>
        <w:t xml:space="preserve"> </w:t>
      </w:r>
      <w:r>
        <w:rPr>
          <w:sz w:val="28"/>
        </w:rPr>
        <w:t xml:space="preserve">с </w:t>
      </w:r>
      <w:r>
        <w:rPr>
          <w:sz w:val="28"/>
        </w:rPr>
        <w:t>Федеральн</w:t>
      </w:r>
      <w:r>
        <w:rPr>
          <w:sz w:val="28"/>
        </w:rPr>
        <w:t>ым</w:t>
      </w:r>
      <w:r>
        <w:rPr>
          <w:sz w:val="28"/>
        </w:rPr>
        <w:t xml:space="preserve"> закон</w:t>
      </w:r>
      <w:r>
        <w:rPr>
          <w:sz w:val="28"/>
        </w:rPr>
        <w:t>ом</w:t>
      </w:r>
      <w:r>
        <w:rPr>
          <w:sz w:val="28"/>
        </w:rPr>
        <w:t xml:space="preserve"> от 21.12.1994 № 68-ФЗ </w:t>
      </w:r>
      <w:r>
        <w:rPr>
          <w:sz w:val="28"/>
        </w:rPr>
        <w:br/>
      </w:r>
      <w:r>
        <w:rPr>
          <w:sz w:val="28"/>
        </w:rPr>
        <w:t xml:space="preserve">«О защите населения и территорий от чрезвычайных ситуаций природного </w:t>
      </w:r>
      <w:r>
        <w:rPr>
          <w:sz w:val="28"/>
        </w:rPr>
        <w:br/>
      </w:r>
      <w:r>
        <w:rPr>
          <w:sz w:val="28"/>
        </w:rPr>
        <w:t>и техногенного характера», Федеральн</w:t>
      </w:r>
      <w:r>
        <w:rPr>
          <w:sz w:val="28"/>
        </w:rPr>
        <w:t>ым</w:t>
      </w:r>
      <w:r>
        <w:rPr>
          <w:sz w:val="28"/>
        </w:rPr>
        <w:t xml:space="preserve"> закон</w:t>
      </w:r>
      <w:r>
        <w:rPr>
          <w:sz w:val="28"/>
        </w:rPr>
        <w:t>ом</w:t>
      </w:r>
      <w:r>
        <w:rPr>
          <w:sz w:val="28"/>
        </w:rPr>
        <w:t xml:space="preserve"> от 12.02.1998 № 28-ФЗ </w:t>
      </w:r>
      <w:r>
        <w:rPr>
          <w:sz w:val="28"/>
        </w:rPr>
        <w:br/>
      </w:r>
      <w:r>
        <w:rPr>
          <w:sz w:val="28"/>
        </w:rPr>
        <w:t xml:space="preserve">«О гражданской обороне» в рамках своевременного оповещения </w:t>
      </w:r>
      <w:r>
        <w:rPr>
          <w:sz w:val="28"/>
        </w:rPr>
        <w:br/>
      </w:r>
      <w:r>
        <w:rPr>
          <w:sz w:val="28"/>
        </w:rPr>
        <w:t>и информирования населения,</w:t>
      </w:r>
      <w:r>
        <w:rPr>
          <w:sz w:val="28"/>
        </w:rPr>
        <w:t xml:space="preserve"> </w:t>
      </w:r>
      <w:r>
        <w:rPr>
          <w:sz w:val="28"/>
        </w:rPr>
        <w:t>Федеральным Законом от 06</w:t>
      </w:r>
      <w:r>
        <w:rPr>
          <w:sz w:val="28"/>
        </w:rPr>
        <w:t>.10.</w:t>
      </w:r>
      <w:r>
        <w:rPr>
          <w:sz w:val="28"/>
        </w:rPr>
        <w:t>2003</w:t>
      </w:r>
      <w:r>
        <w:rPr>
          <w:sz w:val="28"/>
        </w:rPr>
        <w:t xml:space="preserve">                           № 131-ФЗ </w:t>
      </w:r>
      <w:r>
        <w:rPr>
          <w:sz w:val="28"/>
        </w:rPr>
        <w:t>«Об общих принципах организации местного самоупра</w:t>
      </w:r>
      <w:r>
        <w:rPr>
          <w:sz w:val="28"/>
        </w:rPr>
        <w:t>вления в Российской Федерации»,</w:t>
      </w:r>
      <w:r>
        <w:rPr>
          <w:sz w:val="28"/>
        </w:rPr>
        <w:t xml:space="preserve"> постановлением Правительства Российской Федерации от 17.05.2023 № 769 «О порядке создания, реконструкции</w:t>
      </w:r>
      <w:r>
        <w:rPr>
          <w:sz w:val="28"/>
        </w:rPr>
        <w:t xml:space="preserve"> </w:t>
      </w:r>
      <w:r>
        <w:rPr>
          <w:sz w:val="28"/>
        </w:rPr>
        <w:t>и поддержания в состоянии постоянной готовности к использованию систем оповещения населения», Положением о системах оповещения населения,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</w:t>
      </w:r>
      <w:r>
        <w:rPr>
          <w:sz w:val="28"/>
        </w:rPr>
        <w:t>, на основании Акта по результатам работы комиссии</w:t>
      </w:r>
      <w:r>
        <w:rPr>
          <w:sz w:val="28"/>
        </w:rPr>
        <w:t xml:space="preserve"> по приемке системы оповещения </w:t>
      </w:r>
      <w:r>
        <w:rPr>
          <w:sz w:val="28"/>
        </w:rPr>
        <w:t>в эксплуатацию от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>26.12</w:t>
      </w:r>
      <w:r>
        <w:rPr>
          <w:color w:themeColor="text1" w:val="000000"/>
          <w:sz w:val="28"/>
        </w:rPr>
        <w:t>.202</w:t>
      </w:r>
      <w:r>
        <w:rPr>
          <w:color w:themeColor="text1" w:val="000000"/>
          <w:sz w:val="28"/>
        </w:rPr>
        <w:t>5</w:t>
      </w:r>
      <w:r>
        <w:rPr>
          <w:sz w:val="28"/>
        </w:rPr>
        <w:t>:</w:t>
      </w:r>
    </w:p>
    <w:p w14:paraId="14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Ввести в эксплуатацию муниципальную систему оповещения населения </w:t>
      </w:r>
      <w:r>
        <w:rPr>
          <w:sz w:val="28"/>
        </w:rPr>
        <w:t>Промышленновского муниципального округа</w:t>
      </w:r>
      <w:r>
        <w:rPr>
          <w:sz w:val="28"/>
        </w:rPr>
        <w:t xml:space="preserve"> (далее – МСО) на базе оборудования информационно-телекоммуникационного комплекса оповещения и связи П-166 (КТС П-166 ИТК ОС).</w:t>
      </w:r>
    </w:p>
    <w:p w14:paraId="15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Начальнику отдела ГО и ЧС администрации</w:t>
      </w:r>
      <w:r>
        <w:rPr>
          <w:sz w:val="28"/>
        </w:rPr>
        <w:t xml:space="preserve"> Промышленновского муниципального округа</w:t>
      </w:r>
      <w:r>
        <w:rPr>
          <w:sz w:val="28"/>
        </w:rPr>
        <w:t>:</w:t>
      </w:r>
    </w:p>
    <w:p w14:paraId="16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Обеспечить </w:t>
      </w:r>
      <w:r>
        <w:rPr>
          <w:sz w:val="28"/>
        </w:rPr>
        <w:t>контроль за</w:t>
      </w:r>
      <w:r>
        <w:rPr>
          <w:sz w:val="28"/>
        </w:rPr>
        <w:t xml:space="preserve"> функционированием и эксплуатационно-техническим обслуживанием МСО, ежегодным планированием выделения финансирования на поддержание в готовности МСО: </w:t>
      </w:r>
      <w:r>
        <w:rPr>
          <w:sz w:val="28"/>
        </w:rPr>
        <w:t xml:space="preserve">эксплуатационно-техническое обслуживание, ремонт неисправных, замену выслуживших </w:t>
      </w:r>
      <w:r>
        <w:rPr>
          <w:sz w:val="28"/>
        </w:rPr>
        <w:t>установленный эксплуатационный ресурс технических средств оповещения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и аренду каналов связи.</w:t>
      </w:r>
    </w:p>
    <w:p w14:paraId="17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В установленном действующим законодательством </w:t>
      </w:r>
      <w:r>
        <w:rPr>
          <w:sz w:val="28"/>
        </w:rPr>
        <w:br/>
      </w:r>
      <w:r>
        <w:rPr>
          <w:sz w:val="28"/>
        </w:rPr>
        <w:t>Российской Федерации и Кемеровской области – Кузбасса порядке заключать договоры на техническое обслуживание и ремонт технических средств оповещения МСО, предоставление услуг связи.</w:t>
      </w:r>
    </w:p>
    <w:p w14:paraId="18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Контроль за поддержанием в состоянии постоянн</w:t>
      </w:r>
      <w:r>
        <w:rPr>
          <w:sz w:val="28"/>
        </w:rPr>
        <w:t xml:space="preserve">ой готовности </w:t>
      </w:r>
      <w:r>
        <w:rPr>
          <w:sz w:val="28"/>
        </w:rPr>
        <w:br/>
      </w:r>
      <w:r>
        <w:rPr>
          <w:sz w:val="28"/>
        </w:rPr>
        <w:t>к использованию М</w:t>
      </w:r>
      <w:r>
        <w:rPr>
          <w:sz w:val="28"/>
        </w:rPr>
        <w:t xml:space="preserve">СО осуществлять в ходе комплексных и технических проверок, проводимых в соответствии с Порядком проведения комплексных </w:t>
      </w:r>
      <w:r>
        <w:rPr>
          <w:sz w:val="28"/>
        </w:rPr>
        <w:br/>
      </w:r>
      <w:r>
        <w:rPr>
          <w:sz w:val="28"/>
        </w:rPr>
        <w:t>и технических проверок готовности систем оповещения населения, являющегося приложением к Правилам создания, реконструкции и поддержания в состоянии постоянной готовности к использованию систем оповещения населения, утвержденных постанов</w:t>
      </w:r>
      <w:r>
        <w:rPr>
          <w:sz w:val="28"/>
        </w:rPr>
        <w:t xml:space="preserve">лением Правительства Российской Федерации </w:t>
      </w:r>
      <w:r>
        <w:rPr>
          <w:sz w:val="28"/>
        </w:rPr>
        <w:t>от 17.05.</w:t>
      </w:r>
      <w:r>
        <w:rPr>
          <w:sz w:val="28"/>
        </w:rPr>
        <w:t>2023 № 769 «О порядке создания, реконструкции</w:t>
      </w:r>
      <w:r>
        <w:rPr>
          <w:sz w:val="28"/>
        </w:rPr>
        <w:t xml:space="preserve"> и поддержания </w:t>
      </w:r>
      <w:r>
        <w:rPr>
          <w:sz w:val="28"/>
        </w:rPr>
        <w:t>в состоянии постоянной готовности к использованию систем оповещения населения»</w:t>
      </w:r>
      <w:r>
        <w:rPr>
          <w:sz w:val="28"/>
        </w:rPr>
        <w:t>.</w:t>
      </w:r>
    </w:p>
    <w:p w14:paraId="19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Подготовить и утвердить положение о МСО и паспорт МСО </w:t>
      </w:r>
      <w:r>
        <w:rPr>
          <w:sz w:val="28"/>
        </w:rPr>
        <w:br/>
      </w:r>
      <w:r>
        <w:rPr>
          <w:sz w:val="28"/>
        </w:rPr>
        <w:t xml:space="preserve">в соответствии с требованиями </w:t>
      </w:r>
      <w:r>
        <w:rPr>
          <w:sz w:val="28"/>
        </w:rPr>
        <w:t>постановления Правительства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Российской Федерации от 17.05.</w:t>
      </w:r>
      <w:r>
        <w:rPr>
          <w:sz w:val="28"/>
        </w:rPr>
        <w:t xml:space="preserve">2023 года № 769 «О порядке создания, реконструкции и поддержания в состоянии постоянной готовности </w:t>
      </w:r>
      <w:r>
        <w:rPr>
          <w:sz w:val="28"/>
        </w:rPr>
        <w:br/>
      </w:r>
      <w:r>
        <w:rPr>
          <w:sz w:val="28"/>
        </w:rPr>
        <w:t>к использованию систем оповещения населения»</w:t>
      </w:r>
      <w:r>
        <w:rPr>
          <w:sz w:val="28"/>
        </w:rPr>
        <w:t>.</w:t>
      </w:r>
    </w:p>
    <w:p w14:paraId="1A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Обеспечить </w:t>
      </w:r>
      <w:r>
        <w:rPr>
          <w:sz w:val="28"/>
        </w:rPr>
        <w:t>з</w:t>
      </w:r>
      <w:r>
        <w:rPr>
          <w:sz w:val="28"/>
        </w:rPr>
        <w:t>адействование</w:t>
      </w:r>
      <w:r>
        <w:rPr>
          <w:sz w:val="28"/>
        </w:rPr>
        <w:t xml:space="preserve"> по предназначению</w:t>
      </w:r>
      <w:r>
        <w:rPr>
          <w:sz w:val="28"/>
        </w:rPr>
        <w:t xml:space="preserve"> МСО в соответствии </w:t>
      </w:r>
      <w:r>
        <w:rPr>
          <w:sz w:val="28"/>
        </w:rPr>
        <w:t xml:space="preserve">с требованиями Положения о МСО, планом гражданской обороны и защиты населения </w:t>
      </w:r>
      <w:r>
        <w:rPr>
          <w:sz w:val="28"/>
        </w:rPr>
        <w:t>Промышленновского муниципального округа</w:t>
      </w:r>
      <w:r>
        <w:rPr>
          <w:sz w:val="28"/>
        </w:rPr>
        <w:t xml:space="preserve"> и планом действий </w:t>
      </w:r>
      <w:r>
        <w:rPr>
          <w:sz w:val="28"/>
        </w:rPr>
        <w:t>по предупреждению и ликвидации чрезвычайных ситуаций.</w:t>
      </w:r>
    </w:p>
    <w:p w14:paraId="1B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Обеспечить ведение необходимой документации МСО в соответствии с требованиями</w:t>
      </w:r>
      <w:r>
        <w:rPr>
          <w:color w:val="FF0000"/>
          <w:sz w:val="28"/>
        </w:rPr>
        <w:t xml:space="preserve"> </w:t>
      </w:r>
      <w:r>
        <w:rPr>
          <w:sz w:val="28"/>
        </w:rPr>
        <w:t>нормативных документов в области оповещения населения.</w:t>
      </w:r>
    </w:p>
    <w:p w14:paraId="1C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При установке нового оборудования, в рамках развития МСО, обеспечить ввод его в эксплуатацию с оформлением соответствующего акта.</w:t>
      </w:r>
    </w:p>
    <w:p w14:paraId="1D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Организовать обучение </w:t>
      </w:r>
      <w:r>
        <w:rPr>
          <w:sz w:val="28"/>
        </w:rPr>
        <w:t>сотрудников</w:t>
      </w:r>
      <w:r>
        <w:rPr>
          <w:sz w:val="28"/>
        </w:rPr>
        <w:t xml:space="preserve"> </w:t>
      </w:r>
      <w:r>
        <w:rPr>
          <w:sz w:val="28"/>
        </w:rPr>
        <w:t>МКУ «</w:t>
      </w:r>
      <w:r>
        <w:rPr>
          <w:sz w:val="28"/>
        </w:rPr>
        <w:t>ЕДДС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Промышленновского округа</w:t>
      </w:r>
      <w:r>
        <w:rPr>
          <w:i w:val="1"/>
          <w:sz w:val="28"/>
        </w:rPr>
        <w:t xml:space="preserve"> </w:t>
      </w:r>
      <w:r>
        <w:rPr>
          <w:sz w:val="28"/>
        </w:rPr>
        <w:t>правилам эксплуатации технических средств оповещения МСО и порядку действий при</w:t>
      </w:r>
      <w:r>
        <w:rPr>
          <w:sz w:val="28"/>
        </w:rPr>
        <w:t xml:space="preserve"> передаче сигналов оповещения и экстренной информации</w:t>
      </w:r>
      <w:r>
        <w:rPr>
          <w:sz w:val="28"/>
        </w:rPr>
        <w:t>.</w:t>
      </w:r>
    </w:p>
    <w:p w14:paraId="1E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Обеспечить проведение комплекса организационно-технических мероприятий по исключению несанкционированной передачи сигналов оповещения и экстренной информации при </w:t>
      </w:r>
      <w:r>
        <w:rPr>
          <w:sz w:val="28"/>
        </w:rPr>
        <w:t>задействовании</w:t>
      </w:r>
      <w:r>
        <w:rPr>
          <w:sz w:val="28"/>
        </w:rPr>
        <w:t xml:space="preserve"> МСО.</w:t>
      </w:r>
    </w:p>
    <w:p w14:paraId="1F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Финансовое обеспечение расходов, связанных с поддержанием </w:t>
      </w:r>
      <w:r>
        <w:rPr>
          <w:sz w:val="28"/>
        </w:rPr>
        <w:br/>
      </w:r>
      <w:r>
        <w:rPr>
          <w:sz w:val="28"/>
        </w:rPr>
        <w:t xml:space="preserve">в состоянии постоянной готовности к использованию МСО, осуществлять за счет средств бюджета </w:t>
      </w:r>
      <w:r>
        <w:rPr>
          <w:sz w:val="28"/>
        </w:rPr>
        <w:t>Промышленновского муниципального округа</w:t>
      </w:r>
      <w:r>
        <w:rPr>
          <w:sz w:val="28"/>
        </w:rPr>
        <w:t xml:space="preserve"> и иных источников, </w:t>
      </w:r>
      <w:r>
        <w:rPr>
          <w:sz w:val="28"/>
        </w:rPr>
        <w:t>не запрещенных законодательством Российской Федерации.</w:t>
      </w:r>
    </w:p>
    <w:p w14:paraId="20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Признать утратившим силу постановление администрации Промышленновского муниципального округа от 29.02.2024 № 207-П                «</w:t>
      </w:r>
      <w:r>
        <w:rPr>
          <w:sz w:val="28"/>
        </w:rPr>
        <w:t>О вводе в эксплуатацию</w:t>
      </w:r>
      <w:r>
        <w:rPr>
          <w:sz w:val="28"/>
        </w:rPr>
        <w:t xml:space="preserve"> </w:t>
      </w:r>
      <w:r>
        <w:rPr>
          <w:sz w:val="28"/>
        </w:rPr>
        <w:t>муниципальной системы оповещения населения</w:t>
      </w:r>
      <w:r>
        <w:rPr>
          <w:sz w:val="28"/>
        </w:rPr>
        <w:t xml:space="preserve"> </w:t>
      </w:r>
      <w:r>
        <w:rPr>
          <w:sz w:val="28"/>
        </w:rPr>
        <w:t>Промышленновского муниципального округа</w:t>
      </w:r>
      <w:r>
        <w:rPr>
          <w:sz w:val="28"/>
        </w:rPr>
        <w:t>».</w:t>
      </w:r>
    </w:p>
    <w:p w14:paraId="21000000">
      <w:pPr>
        <w:ind w:firstLine="709" w:left="0"/>
        <w:jc w:val="both"/>
        <w:rPr>
          <w:sz w:val="28"/>
        </w:rPr>
      </w:pP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 </w:t>
      </w:r>
      <w:r>
        <w:rPr>
          <w:rStyle w:val="Style_4_ch"/>
          <w:sz w:val="28"/>
        </w:rPr>
        <w:t>Настоящее постановление подлежит опубликованию в сетевом издании «Элект</w:t>
      </w:r>
      <w:r>
        <w:rPr>
          <w:rStyle w:val="Style_4_ch"/>
          <w:sz w:val="28"/>
        </w:rPr>
        <w:t xml:space="preserve">ронный бюллетень администрации </w:t>
      </w:r>
      <w:r>
        <w:rPr>
          <w:rStyle w:val="Style_4_ch"/>
          <w:sz w:val="28"/>
        </w:rPr>
        <w:t>Промышленновского муниципального округа» и размещению на официальн</w:t>
      </w:r>
      <w:r>
        <w:rPr>
          <w:sz w:val="28"/>
        </w:rPr>
        <w:t>ом сайте администрации Промышленновского муниципального округа в информационно-телекоммуникационной сети</w:t>
      </w:r>
      <w:r>
        <w:rPr>
          <w:sz w:val="28"/>
        </w:rPr>
        <w:t xml:space="preserve"> «Интернет».</w:t>
      </w:r>
    </w:p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и.о. первого заместителя главы Промышленновского муниципального округа                          Т.В. </w:t>
      </w:r>
      <w:r>
        <w:rPr>
          <w:sz w:val="28"/>
        </w:rPr>
        <w:t>Мясоедову</w:t>
      </w:r>
      <w:r>
        <w:rPr>
          <w:sz w:val="28"/>
        </w:rPr>
        <w:t>.</w:t>
      </w:r>
    </w:p>
    <w:p w14:paraId="24000000">
      <w:pPr>
        <w:tabs>
          <w:tab w:leader="none" w:pos="1843" w:val="left"/>
        </w:tabs>
        <w:ind w:firstLine="0" w:left="709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 Постановление вступает в силу со дня подписания.</w:t>
      </w:r>
    </w:p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</w:p>
    <w:tbl>
      <w:tblPr>
        <w:tblStyle w:val="Style_5"/>
        <w:tblLayout w:type="fixed"/>
      </w:tblPr>
      <w:tblGrid>
        <w:gridCol w:w="5868"/>
        <w:gridCol w:w="3879"/>
      </w:tblGrid>
      <w:tr>
        <w:tc>
          <w:tcPr>
            <w:tcW w:type="dxa" w:w="5868"/>
            <w:shd w:fill="auto" w:val="clear"/>
          </w:tcPr>
          <w:p w14:paraId="2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</w:tc>
        <w:tc>
          <w:tcPr>
            <w:tcW w:type="dxa" w:w="3879"/>
            <w:shd w:fill="auto" w:val="clear"/>
          </w:tcPr>
          <w:p w14:paraId="29000000">
            <w:pPr>
              <w:rPr>
                <w:sz w:val="28"/>
              </w:rPr>
            </w:pPr>
          </w:p>
        </w:tc>
      </w:tr>
      <w:tr>
        <w:trPr>
          <w:trHeight w:hRule="atLeast" w:val="385"/>
        </w:trPr>
        <w:tc>
          <w:tcPr>
            <w:tcW w:type="dxa" w:w="5868"/>
            <w:shd w:fill="auto" w:val="clear"/>
          </w:tcPr>
          <w:p w14:paraId="2A000000">
            <w:pPr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3879"/>
            <w:shd w:fill="auto" w:val="clear"/>
          </w:tcPr>
          <w:p w14:paraId="2B000000">
            <w:pPr>
              <w:tabs>
                <w:tab w:leader="none" w:pos="3488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  <w:r>
              <w:rPr>
                <w:sz w:val="28"/>
              </w:rPr>
              <w:t>С.А. Федарюк</w:t>
            </w:r>
          </w:p>
        </w:tc>
      </w:tr>
    </w:tbl>
    <w:p w14:paraId="2C000000">
      <w:pPr>
        <w:ind/>
        <w:jc w:val="both"/>
        <w:rPr>
          <w:sz w:val="16"/>
        </w:rPr>
      </w:pPr>
    </w:p>
    <w:p w14:paraId="2D000000">
      <w:pPr>
        <w:ind/>
        <w:jc w:val="both"/>
        <w:rPr>
          <w:sz w:val="16"/>
        </w:rPr>
      </w:pPr>
    </w:p>
    <w:p w14:paraId="2E000000">
      <w:pPr>
        <w:ind/>
        <w:jc w:val="both"/>
        <w:rPr>
          <w:sz w:val="16"/>
        </w:rPr>
      </w:pPr>
    </w:p>
    <w:p w14:paraId="2F000000">
      <w:pPr>
        <w:ind/>
        <w:jc w:val="both"/>
        <w:rPr>
          <w:sz w:val="16"/>
        </w:rPr>
      </w:pPr>
    </w:p>
    <w:p w14:paraId="30000000">
      <w:pPr>
        <w:ind/>
        <w:jc w:val="both"/>
        <w:rPr>
          <w:sz w:val="16"/>
        </w:rPr>
      </w:pPr>
    </w:p>
    <w:p w14:paraId="31000000">
      <w:pPr>
        <w:ind/>
        <w:jc w:val="both"/>
        <w:rPr>
          <w:sz w:val="16"/>
        </w:rPr>
      </w:pPr>
    </w:p>
    <w:p w14:paraId="32000000">
      <w:pPr>
        <w:ind/>
        <w:jc w:val="both"/>
        <w:rPr>
          <w:sz w:val="16"/>
        </w:rPr>
      </w:pPr>
    </w:p>
    <w:p w14:paraId="33000000">
      <w:pPr>
        <w:ind/>
        <w:jc w:val="both"/>
        <w:rPr>
          <w:sz w:val="16"/>
        </w:rPr>
      </w:pPr>
    </w:p>
    <w:p w14:paraId="34000000">
      <w:pPr>
        <w:ind/>
        <w:jc w:val="both"/>
        <w:rPr>
          <w:sz w:val="16"/>
        </w:rPr>
      </w:pPr>
    </w:p>
    <w:p w14:paraId="35000000">
      <w:pPr>
        <w:ind/>
        <w:jc w:val="both"/>
        <w:rPr>
          <w:sz w:val="16"/>
        </w:rPr>
      </w:pPr>
    </w:p>
    <w:p w14:paraId="36000000">
      <w:pPr>
        <w:ind/>
        <w:jc w:val="both"/>
        <w:rPr>
          <w:sz w:val="16"/>
        </w:rPr>
      </w:pPr>
    </w:p>
    <w:p w14:paraId="37000000">
      <w:pPr>
        <w:ind/>
        <w:jc w:val="both"/>
        <w:rPr>
          <w:sz w:val="16"/>
        </w:rPr>
      </w:pPr>
    </w:p>
    <w:p w14:paraId="38000000">
      <w:pPr>
        <w:ind/>
        <w:jc w:val="both"/>
        <w:rPr>
          <w:sz w:val="16"/>
        </w:rPr>
      </w:pPr>
    </w:p>
    <w:p w14:paraId="39000000">
      <w:pPr>
        <w:ind/>
        <w:jc w:val="both"/>
        <w:rPr>
          <w:sz w:val="16"/>
        </w:rPr>
      </w:pPr>
    </w:p>
    <w:p w14:paraId="3A000000">
      <w:pPr>
        <w:ind/>
        <w:jc w:val="both"/>
        <w:rPr>
          <w:sz w:val="16"/>
        </w:rPr>
      </w:pPr>
    </w:p>
    <w:p w14:paraId="3B000000">
      <w:pPr>
        <w:ind/>
        <w:jc w:val="both"/>
        <w:rPr>
          <w:sz w:val="16"/>
        </w:rPr>
      </w:pPr>
    </w:p>
    <w:p w14:paraId="3C000000">
      <w:pPr>
        <w:ind/>
        <w:jc w:val="both"/>
        <w:rPr>
          <w:sz w:val="16"/>
        </w:rPr>
      </w:pPr>
    </w:p>
    <w:p w14:paraId="3D000000">
      <w:pPr>
        <w:ind/>
        <w:jc w:val="both"/>
        <w:rPr>
          <w:sz w:val="16"/>
        </w:rPr>
      </w:pPr>
    </w:p>
    <w:p w14:paraId="3E000000">
      <w:pPr>
        <w:ind/>
        <w:jc w:val="both"/>
        <w:rPr>
          <w:sz w:val="16"/>
        </w:rPr>
      </w:pPr>
    </w:p>
    <w:p w14:paraId="3F000000">
      <w:pPr>
        <w:ind/>
        <w:jc w:val="both"/>
        <w:rPr>
          <w:sz w:val="16"/>
        </w:rPr>
      </w:pPr>
    </w:p>
    <w:p w14:paraId="40000000">
      <w:pPr>
        <w:ind/>
        <w:jc w:val="both"/>
        <w:rPr>
          <w:sz w:val="16"/>
        </w:rPr>
      </w:pPr>
    </w:p>
    <w:p w14:paraId="41000000">
      <w:pPr>
        <w:ind/>
        <w:jc w:val="both"/>
        <w:rPr>
          <w:sz w:val="16"/>
        </w:rPr>
      </w:pPr>
    </w:p>
    <w:p w14:paraId="42000000">
      <w:pPr>
        <w:ind/>
        <w:jc w:val="both"/>
        <w:rPr>
          <w:sz w:val="16"/>
        </w:rPr>
      </w:pPr>
    </w:p>
    <w:p w14:paraId="43000000">
      <w:pPr>
        <w:ind/>
        <w:jc w:val="both"/>
        <w:rPr>
          <w:sz w:val="16"/>
        </w:rPr>
      </w:pPr>
    </w:p>
    <w:p w14:paraId="44000000">
      <w:pPr>
        <w:ind/>
        <w:jc w:val="both"/>
        <w:rPr>
          <w:sz w:val="16"/>
        </w:rPr>
      </w:pPr>
    </w:p>
    <w:p w14:paraId="45000000">
      <w:pPr>
        <w:ind/>
        <w:jc w:val="both"/>
        <w:rPr>
          <w:sz w:val="16"/>
        </w:rPr>
      </w:pPr>
    </w:p>
    <w:p w14:paraId="46000000">
      <w:pPr>
        <w:ind/>
        <w:jc w:val="both"/>
        <w:rPr>
          <w:sz w:val="16"/>
        </w:rPr>
      </w:pPr>
    </w:p>
    <w:p w14:paraId="47000000">
      <w:pPr>
        <w:ind/>
        <w:jc w:val="both"/>
        <w:rPr>
          <w:sz w:val="16"/>
        </w:rPr>
      </w:pPr>
    </w:p>
    <w:p w14:paraId="48000000">
      <w:pPr>
        <w:ind/>
        <w:jc w:val="both"/>
        <w:rPr>
          <w:sz w:val="16"/>
        </w:rPr>
      </w:pPr>
    </w:p>
    <w:p w14:paraId="49000000">
      <w:pPr>
        <w:ind/>
        <w:jc w:val="both"/>
        <w:rPr>
          <w:sz w:val="16"/>
        </w:rPr>
      </w:pPr>
    </w:p>
    <w:p w14:paraId="4A000000">
      <w:pPr>
        <w:ind/>
        <w:jc w:val="both"/>
        <w:rPr>
          <w:sz w:val="16"/>
        </w:rPr>
      </w:pPr>
    </w:p>
    <w:p w14:paraId="4B000000">
      <w:pPr>
        <w:ind/>
        <w:jc w:val="both"/>
        <w:rPr>
          <w:sz w:val="16"/>
        </w:rPr>
      </w:pPr>
    </w:p>
    <w:p w14:paraId="4C000000">
      <w:pPr>
        <w:ind/>
        <w:jc w:val="both"/>
        <w:rPr>
          <w:sz w:val="16"/>
        </w:rPr>
      </w:pPr>
    </w:p>
    <w:p w14:paraId="4D000000">
      <w:pPr>
        <w:ind/>
        <w:jc w:val="both"/>
        <w:rPr>
          <w:sz w:val="16"/>
        </w:rPr>
      </w:pPr>
    </w:p>
    <w:p w14:paraId="4E000000">
      <w:pPr>
        <w:ind/>
        <w:jc w:val="both"/>
        <w:rPr>
          <w:sz w:val="16"/>
        </w:rPr>
      </w:pPr>
    </w:p>
    <w:p w14:paraId="4F000000">
      <w:pPr>
        <w:ind/>
        <w:jc w:val="both"/>
        <w:rPr>
          <w:sz w:val="16"/>
        </w:rPr>
      </w:pPr>
    </w:p>
    <w:p w14:paraId="50000000">
      <w:pPr>
        <w:ind/>
        <w:jc w:val="both"/>
        <w:rPr>
          <w:sz w:val="16"/>
        </w:rPr>
      </w:pPr>
    </w:p>
    <w:p w14:paraId="51000000">
      <w:pPr>
        <w:ind/>
        <w:jc w:val="both"/>
        <w:rPr>
          <w:sz w:val="16"/>
        </w:rPr>
      </w:pPr>
    </w:p>
    <w:p w14:paraId="52000000">
      <w:pPr>
        <w:ind/>
        <w:jc w:val="both"/>
        <w:rPr>
          <w:sz w:val="16"/>
        </w:rPr>
      </w:pPr>
    </w:p>
    <w:p w14:paraId="53000000">
      <w:pPr>
        <w:ind/>
        <w:jc w:val="both"/>
        <w:rPr>
          <w:sz w:val="16"/>
        </w:rPr>
      </w:pPr>
    </w:p>
    <w:p w14:paraId="54000000">
      <w:pPr>
        <w:ind/>
        <w:jc w:val="both"/>
        <w:rPr>
          <w:sz w:val="16"/>
        </w:rPr>
      </w:pPr>
    </w:p>
    <w:p w14:paraId="55000000">
      <w:pPr>
        <w:ind/>
        <w:jc w:val="both"/>
        <w:rPr>
          <w:sz w:val="16"/>
        </w:rPr>
      </w:pPr>
    </w:p>
    <w:p w14:paraId="56000000">
      <w:pPr>
        <w:ind/>
        <w:jc w:val="both"/>
        <w:rPr>
          <w:sz w:val="16"/>
        </w:rPr>
      </w:pPr>
    </w:p>
    <w:p w14:paraId="57000000">
      <w:pPr>
        <w:ind/>
        <w:jc w:val="both"/>
        <w:rPr>
          <w:sz w:val="16"/>
        </w:rPr>
      </w:pPr>
    </w:p>
    <w:p w14:paraId="58000000">
      <w:pPr>
        <w:ind/>
        <w:jc w:val="both"/>
        <w:rPr>
          <w:sz w:val="16"/>
        </w:rPr>
      </w:pPr>
    </w:p>
    <w:p w14:paraId="59000000">
      <w:pPr>
        <w:ind/>
        <w:jc w:val="both"/>
        <w:rPr>
          <w:sz w:val="16"/>
        </w:rPr>
      </w:pPr>
    </w:p>
    <w:p w14:paraId="5A000000">
      <w:pPr>
        <w:ind/>
        <w:jc w:val="both"/>
        <w:rPr>
          <w:sz w:val="16"/>
        </w:rPr>
      </w:pPr>
    </w:p>
    <w:p w14:paraId="5B000000">
      <w:pPr>
        <w:ind/>
        <w:jc w:val="both"/>
        <w:rPr>
          <w:sz w:val="16"/>
        </w:rPr>
      </w:pPr>
    </w:p>
    <w:p w14:paraId="5C000000">
      <w:pPr>
        <w:ind/>
        <w:jc w:val="both"/>
        <w:rPr>
          <w:sz w:val="16"/>
        </w:rPr>
      </w:pPr>
    </w:p>
    <w:p w14:paraId="5D000000">
      <w:pPr>
        <w:ind/>
        <w:jc w:val="both"/>
        <w:rPr>
          <w:sz w:val="16"/>
        </w:rPr>
      </w:pPr>
    </w:p>
    <w:p w14:paraId="5E000000">
      <w:pPr>
        <w:ind/>
        <w:jc w:val="both"/>
        <w:rPr>
          <w:sz w:val="16"/>
        </w:rPr>
      </w:pPr>
    </w:p>
    <w:p w14:paraId="5F000000">
      <w:pPr>
        <w:ind/>
        <w:jc w:val="both"/>
        <w:rPr>
          <w:sz w:val="16"/>
        </w:rPr>
      </w:pPr>
    </w:p>
    <w:p w14:paraId="60000000">
      <w:pPr>
        <w:ind/>
        <w:jc w:val="both"/>
        <w:rPr>
          <w:sz w:val="16"/>
        </w:rPr>
      </w:pPr>
    </w:p>
    <w:p w14:paraId="61000000">
      <w:pPr>
        <w:ind/>
        <w:jc w:val="both"/>
        <w:rPr>
          <w:sz w:val="16"/>
        </w:rPr>
      </w:pPr>
    </w:p>
    <w:p w14:paraId="62000000">
      <w:pPr>
        <w:ind/>
        <w:jc w:val="both"/>
        <w:rPr>
          <w:sz w:val="16"/>
        </w:rPr>
      </w:pPr>
    </w:p>
    <w:p w14:paraId="63000000">
      <w:pPr>
        <w:ind/>
        <w:jc w:val="both"/>
        <w:rPr>
          <w:sz w:val="20"/>
        </w:rPr>
      </w:pPr>
      <w:r>
        <w:rPr>
          <w:sz w:val="20"/>
        </w:rPr>
        <w:t xml:space="preserve">Исп. </w:t>
      </w:r>
      <w:r>
        <w:rPr>
          <w:sz w:val="20"/>
        </w:rPr>
        <w:t xml:space="preserve">К.В. </w:t>
      </w:r>
      <w:r>
        <w:rPr>
          <w:sz w:val="20"/>
        </w:rPr>
        <w:t>Дзалбо</w:t>
      </w:r>
    </w:p>
    <w:p w14:paraId="64000000">
      <w:pPr>
        <w:ind/>
        <w:jc w:val="both"/>
        <w:rPr>
          <w:sz w:val="20"/>
        </w:rPr>
      </w:pPr>
      <w:r>
        <w:rPr>
          <w:sz w:val="20"/>
        </w:rPr>
        <w:t>Тел. 7-20-0</w:t>
      </w:r>
      <w:r>
        <w:rPr>
          <w:sz w:val="20"/>
        </w:rPr>
        <w:t>5</w:t>
      </w:r>
    </w:p>
    <w:p w14:paraId="65000000">
      <w:pPr>
        <w:sectPr>
          <w:footerReference r:id="rId1" w:type="first"/>
          <w:footerReference r:id="rId2" w:type="default"/>
          <w:pgSz w:h="16838" w:orient="portrait" w:w="11906"/>
          <w:pgMar w:bottom="426" w:footer="306" w:gutter="0" w:header="708" w:left="1701" w:right="850" w:top="851"/>
          <w:titlePg/>
        </w:sectPr>
      </w:pPr>
    </w:p>
    <w:p w14:paraId="66000000">
      <w:pPr>
        <w:rPr>
          <w:sz w:val="28"/>
        </w:rPr>
      </w:pPr>
    </w:p>
    <w:sectPr>
      <w:footerReference r:id="rId3" w:type="first"/>
      <w:footerReference r:id="rId4" w:type="default"/>
      <w:pgSz w:h="16838" w:orient="portrait" w:w="11906"/>
      <w:pgMar w:bottom="993" w:footer="708" w:gutter="0" w:header="708" w:left="1701" w:right="850" w:top="851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sz w:val="20"/>
      </w:rPr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rPr>
        <w:sz w:val="20"/>
      </w:rPr>
    </w:pPr>
    <w:r>
      <w:rPr>
        <w:sz w:val="20"/>
      </w:rPr>
      <w:t xml:space="preserve">постановление от «___» </w:t>
    </w:r>
    <w:r>
      <w:rPr>
        <w:sz w:val="20"/>
      </w:rPr>
      <w:t>____________</w:t>
    </w:r>
    <w:r>
      <w:rPr>
        <w:sz w:val="20"/>
      </w:rPr>
      <w:t xml:space="preserve"> </w:t>
    </w:r>
    <w:r>
      <w:rPr>
        <w:sz w:val="20"/>
      </w:rPr>
      <w:t>г</w:t>
    </w:r>
    <w:r>
      <w:rPr>
        <w:sz w:val="20"/>
      </w:rPr>
      <w:t xml:space="preserve">. № </w:t>
    </w:r>
    <w:r>
      <w:rPr>
        <w:sz w:val="20"/>
      </w:rPr>
      <w:t>_</w:t>
    </w:r>
    <w:r>
      <w:rPr>
        <w:sz w:val="20"/>
      </w:rPr>
      <w:t xml:space="preserve">____ </w:t>
    </w:r>
    <w:r>
      <w:rPr>
        <w:sz w:val="20"/>
      </w:rPr>
      <w:t xml:space="preserve">                        </w:t>
    </w:r>
    <w:r>
      <w:rPr>
        <w:sz w:val="20"/>
      </w:rPr>
      <w:tab/>
    </w:r>
    <w:r>
      <w:rPr>
        <w:sz w:val="20"/>
      </w:rPr>
      <w:t xml:space="preserve">страница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</w:pPr>
  </w:p>
  <w:p w14:paraId="04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right"/>
    </w:pPr>
  </w:p>
  <w:p w14:paraId="06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decimal"/>
      <w:lvlText w:val="%1.%2."/>
      <w:lvlJc w:val="left"/>
      <w:pPr>
        <w:ind w:hanging="720" w:left="1429"/>
      </w:pPr>
    </w:lvl>
    <w:lvl w:ilvl="2">
      <w:start w:val="1"/>
      <w:numFmt w:val="decimal"/>
      <w:lvlText w:val="%1.%2.%3."/>
      <w:lvlJc w:val="left"/>
      <w:pPr>
        <w:ind w:hanging="720" w:left="1429"/>
      </w:pPr>
    </w:lvl>
    <w:lvl w:ilvl="3">
      <w:start w:val="1"/>
      <w:numFmt w:val="decimal"/>
      <w:lvlText w:val="%1.%2.%3.%4."/>
      <w:lvlJc w:val="left"/>
      <w:pPr>
        <w:ind w:hanging="1080" w:left="1789"/>
      </w:pPr>
    </w:lvl>
    <w:lvl w:ilvl="4">
      <w:start w:val="1"/>
      <w:numFmt w:val="decimal"/>
      <w:lvlText w:val="%1.%2.%3.%4.%5."/>
      <w:lvlJc w:val="left"/>
      <w:pPr>
        <w:ind w:hanging="1080" w:left="1789"/>
      </w:pPr>
    </w:lvl>
    <w:lvl w:ilvl="5">
      <w:start w:val="1"/>
      <w:numFmt w:val="decimal"/>
      <w:lvlText w:val="%1.%2.%3.%4.%5.%6."/>
      <w:lvlJc w:val="left"/>
      <w:pPr>
        <w:ind w:hanging="1440" w:left="2149"/>
      </w:pPr>
    </w:lvl>
    <w:lvl w:ilvl="6">
      <w:start w:val="1"/>
      <w:numFmt w:val="decimal"/>
      <w:lvlText w:val="%1.%2.%3.%4.%5.%6.%7."/>
      <w:lvlJc w:val="left"/>
      <w:pPr>
        <w:ind w:hanging="1800" w:left="2509"/>
      </w:pPr>
    </w:lvl>
    <w:lvl w:ilvl="7">
      <w:start w:val="1"/>
      <w:numFmt w:val="decimal"/>
      <w:lvlText w:val="%1.%2.%3.%4.%5.%6.%7.%8."/>
      <w:lvlJc w:val="left"/>
      <w:pPr>
        <w:ind w:hanging="1800" w:left="2509"/>
      </w:pPr>
    </w:lvl>
    <w:lvl w:ilvl="8">
      <w:start w:val="1"/>
      <w:numFmt w:val="decimal"/>
      <w:lvlText w:val="%1.%2.%3.%4.%5.%6.%7.%8.%9."/>
      <w:lvlJc w:val="left"/>
      <w:pPr>
        <w:ind w:hanging="2160" w:left="286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6"/>
    <w:link w:val="Style_12_ch"/>
    <w:rPr>
      <w:rFonts w:ascii="Tahoma" w:hAnsi="Tahoma"/>
      <w:sz w:val="16"/>
    </w:rPr>
  </w:style>
  <w:style w:styleId="Style_12_ch" w:type="character">
    <w:name w:val="Balloon Text"/>
    <w:basedOn w:val="Style_6_ch"/>
    <w:link w:val="Style_12"/>
    <w:rPr>
      <w:rFonts w:ascii="Tahoma" w:hAnsi="Tahoma"/>
      <w:sz w:val="16"/>
    </w:rPr>
  </w:style>
  <w:style w:styleId="Style_13" w:type="paragraph">
    <w:name w:val="header"/>
    <w:basedOn w:val="Style_6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6_ch"/>
    <w:link w:val="Style_13"/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Цветовое выделение"/>
    <w:link w:val="Style_15_ch"/>
    <w:rPr>
      <w:b w:val="1"/>
      <w:color w:val="26282F"/>
      <w:sz w:val="26"/>
    </w:rPr>
  </w:style>
  <w:style w:styleId="Style_15_ch" w:type="character">
    <w:name w:val="Цветовое выделение"/>
    <w:link w:val="Style_15"/>
    <w:rPr>
      <w:b w:val="1"/>
      <w:color w:val="26282F"/>
      <w:sz w:val="26"/>
    </w:rPr>
  </w:style>
  <w:style w:styleId="Style_16" w:type="paragraph">
    <w:name w:val="Iau?iue"/>
    <w:link w:val="Style_16_ch"/>
    <w:pPr>
      <w:spacing w:after="0" w:line="240" w:lineRule="auto"/>
      <w:ind/>
    </w:pPr>
    <w:rPr>
      <w:rFonts w:ascii="Times New Roman" w:hAnsi="Times New Roman"/>
      <w:sz w:val="20"/>
    </w:rPr>
  </w:style>
  <w:style w:styleId="Style_16_ch" w:type="character">
    <w:name w:val="Iau?iue"/>
    <w:link w:val="Style_16"/>
    <w:rPr>
      <w:rFonts w:ascii="Times New Roman" w:hAnsi="Times New Roman"/>
      <w:sz w:val="20"/>
    </w:rPr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Strong"/>
    <w:basedOn w:val="Style_11"/>
    <w:link w:val="Style_18_ch"/>
    <w:rPr>
      <w:b w:val="1"/>
    </w:rPr>
  </w:style>
  <w:style w:styleId="Style_18_ch" w:type="character">
    <w:name w:val="Strong"/>
    <w:basedOn w:val="Style_11_ch"/>
    <w:link w:val="Style_18"/>
    <w:rPr>
      <w:b w:val="1"/>
    </w:rPr>
  </w:style>
  <w:style w:styleId="Style_2" w:type="paragraph">
    <w:name w:val="heading 5"/>
    <w:basedOn w:val="Style_6"/>
    <w:next w:val="Style_6"/>
    <w:link w:val="Style_2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2_ch" w:type="character">
    <w:name w:val="heading 5"/>
    <w:basedOn w:val="Style_6_ch"/>
    <w:link w:val="Style_2"/>
    <w:rPr>
      <w:b w:val="1"/>
      <w:sz w:val="28"/>
    </w:rPr>
  </w:style>
  <w:style w:styleId="Style_19" w:type="paragraph">
    <w:name w:val="apple-converted-space"/>
    <w:basedOn w:val="Style_11"/>
    <w:link w:val="Style_19_ch"/>
  </w:style>
  <w:style w:styleId="Style_19_ch" w:type="character">
    <w:name w:val="apple-converted-space"/>
    <w:basedOn w:val="Style_11_ch"/>
    <w:link w:val="Style_19"/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11"/>
    <w:link w:val="Style_21_ch"/>
    <w:rPr>
      <w:color w:val="0000FF"/>
      <w:u w:val="single"/>
    </w:rPr>
  </w:style>
  <w:style w:styleId="Style_21_ch" w:type="character">
    <w:name w:val="Hyperlink"/>
    <w:basedOn w:val="Style_11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6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6_ch" w:type="character">
    <w:name w:val="ConsPlusNormal"/>
    <w:link w:val="Style_26"/>
    <w:rPr>
      <w:rFonts w:ascii="Arial" w:hAnsi="Arial"/>
      <w:sz w:val="20"/>
    </w:rPr>
  </w:style>
  <w:style w:styleId="Style_27" w:type="paragraph">
    <w:name w:val="toc 8"/>
    <w:next w:val="Style_6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6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4" w:type="paragraph">
    <w:name w:val="Обычный1"/>
    <w:link w:val="Style_4_ch"/>
    <w:rPr>
      <w:rFonts w:ascii="Times New Roman" w:hAnsi="Times New Roman"/>
      <w:color w:val="000000"/>
      <w:sz w:val="24"/>
    </w:rPr>
  </w:style>
  <w:style w:styleId="Style_4_ch" w:type="character">
    <w:name w:val="Обычный1"/>
    <w:link w:val="Style_4"/>
    <w:rPr>
      <w:rFonts w:ascii="Times New Roman" w:hAnsi="Times New Roman"/>
      <w:color w:val="000000"/>
      <w:sz w:val="24"/>
    </w:rPr>
  </w:style>
  <w:style w:styleId="Style_29" w:type="paragraph">
    <w:name w:val="Subtitle"/>
    <w:next w:val="Style_6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No Spacing"/>
    <w:link w:val="Style_30_ch"/>
    <w:pPr>
      <w:spacing w:after="0" w:line="240" w:lineRule="auto"/>
      <w:ind/>
    </w:pPr>
    <w:rPr>
      <w:rFonts w:ascii="Times New Roman" w:hAnsi="Times New Roman"/>
      <w:sz w:val="24"/>
    </w:rPr>
  </w:style>
  <w:style w:styleId="Style_30_ch" w:type="character">
    <w:name w:val="No Spacing"/>
    <w:link w:val="Style_30"/>
    <w:rPr>
      <w:rFonts w:ascii="Times New Roman" w:hAnsi="Times New Roman"/>
      <w:sz w:val="24"/>
    </w:rPr>
  </w:style>
  <w:style w:styleId="Style_31" w:type="paragraph">
    <w:name w:val="Title"/>
    <w:next w:val="Style_6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" w:type="paragraph">
    <w:name w:val="heading 4"/>
    <w:basedOn w:val="Style_6"/>
    <w:next w:val="Style_6"/>
    <w:link w:val="Style_3_ch"/>
    <w:uiPriority w:val="9"/>
    <w:qFormat/>
    <w:pPr>
      <w:keepNext w:val="1"/>
      <w:spacing w:after="60" w:before="240"/>
      <w:ind/>
      <w:outlineLvl w:val="3"/>
    </w:pPr>
    <w:rPr>
      <w:rFonts w:ascii="Calibri" w:hAnsi="Calibri"/>
      <w:b w:val="1"/>
      <w:sz w:val="28"/>
    </w:rPr>
  </w:style>
  <w:style w:styleId="Style_3_ch" w:type="character">
    <w:name w:val="heading 4"/>
    <w:basedOn w:val="Style_6_ch"/>
    <w:link w:val="Style_3"/>
    <w:rPr>
      <w:rFonts w:ascii="Calibri" w:hAnsi="Calibri"/>
      <w:b w:val="1"/>
      <w:sz w:val="28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32" w:type="paragraph">
    <w:name w:val="heading 2"/>
    <w:basedOn w:val="Style_6"/>
    <w:next w:val="Style_6"/>
    <w:link w:val="Style_32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2_ch" w:type="character">
    <w:name w:val="heading 2"/>
    <w:basedOn w:val="Style_6_ch"/>
    <w:link w:val="Style_32"/>
    <w:rPr>
      <w:rFonts w:asciiTheme="majorAscii" w:hAnsiTheme="majorHAnsi"/>
      <w:b w:val="1"/>
      <w:color w:themeColor="accent1" w:val="4F81BD"/>
      <w:sz w:val="26"/>
    </w:rPr>
  </w:style>
  <w:style w:styleId="Style_33" w:type="paragraph">
    <w:name w:val="List Paragraph"/>
    <w:basedOn w:val="Style_6"/>
    <w:link w:val="Style_33_ch"/>
    <w:pPr>
      <w:ind w:firstLine="0" w:left="720"/>
      <w:contextualSpacing w:val="1"/>
    </w:pPr>
  </w:style>
  <w:style w:styleId="Style_33_ch" w:type="character">
    <w:name w:val="List Paragraph"/>
    <w:basedOn w:val="Style_6_ch"/>
    <w:link w:val="Style_33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jpeg" Type="http://schemas.openxmlformats.org/officeDocument/2006/relationships/image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2025-12-30T03:41:59Z</dcterms:modified>
</cp:coreProperties>
</file>